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E9" w:rsidRPr="00E53F2F" w:rsidRDefault="00E06244">
      <w:pPr>
        <w:widowControl/>
        <w:overflowPunct w:val="0"/>
        <w:spacing w:beforeAutospacing="1" w:afterAutospacing="1" w:line="240" w:lineRule="auto"/>
        <w:ind w:firstLine="0"/>
        <w:jc w:val="center"/>
        <w:outlineLvl w:val="0"/>
        <w:rPr>
          <w:rFonts w:ascii="Times New Roman" w:hAnsi="Times New Roman" w:cs="Times New Roman"/>
        </w:rPr>
      </w:pPr>
      <w:r w:rsidRPr="00E53F2F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Informace a odpovědi na dotazy ze Sociáln</w:t>
      </w:r>
      <w:r w:rsidR="004D1C77" w:rsidRPr="00E53F2F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 xml:space="preserve">ě právní poradny SONS v Praze </w:t>
      </w:r>
      <w:r w:rsidR="00A218FB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02</w:t>
      </w:r>
      <w:r w:rsidR="005546C1" w:rsidRPr="00E53F2F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/20</w:t>
      </w:r>
      <w:r w:rsidR="00982F2F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20</w:t>
      </w:r>
    </w:p>
    <w:p w:rsidR="00E54BBA" w:rsidRPr="00E53F2F" w:rsidRDefault="0007282D" w:rsidP="003749FB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7282D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Článek, který Vám nabízíme k přečtení, - snad právě proto, že je určen na nejkratší měsíc v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07282D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roce, zarmoutí milovníky rozsáhlých textů, naopak potěší příznivce stručnosti a rozhodně přinese informace o změnách dvou dávek zakotvených v zákoně o státní sociální podpoře a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07282D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07282D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zákoně o zaměstnanosti, konkrétně půjde o</w:t>
      </w:r>
      <w:r w:rsidR="00F53F0F" w:rsidRPr="00F53F0F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:</w:t>
      </w:r>
      <w:bookmarkStart w:id="0" w:name="_GoBack"/>
      <w:bookmarkEnd w:id="0"/>
    </w:p>
    <w:p w:rsidR="0007282D" w:rsidRPr="0007282D" w:rsidRDefault="00B2179A" w:rsidP="0007282D">
      <w:pPr>
        <w:widowControl/>
        <w:numPr>
          <w:ilvl w:val="0"/>
          <w:numId w:val="1"/>
        </w:numPr>
        <w:overflowPunct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w:anchor="Rodicovsky_prispevek" w:history="1">
        <w:r w:rsidR="0007282D" w:rsidRPr="00B2179A">
          <w:rPr>
            <w:rStyle w:val="Hypertextovodkaz"/>
            <w:rFonts w:ascii="Times New Roman" w:hAnsi="Times New Roman" w:cs="Times New Roman"/>
            <w:sz w:val="24"/>
            <w:szCs w:val="24"/>
          </w:rPr>
          <w:t>rodičovský příspěvek</w:t>
        </w:r>
      </w:hyperlink>
      <w:r w:rsidR="0007282D" w:rsidRPr="0007282D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07282D" w:rsidRPr="003749FB" w:rsidRDefault="00B2179A" w:rsidP="0007282D">
      <w:pPr>
        <w:widowControl/>
        <w:numPr>
          <w:ilvl w:val="0"/>
          <w:numId w:val="1"/>
        </w:numPr>
        <w:overflowPunct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w:anchor="Zmeny_zakona_o_zamestnanosti" w:history="1">
        <w:r w:rsidRPr="00B2179A">
          <w:rPr>
            <w:rStyle w:val="Hypertextovodkaz"/>
            <w:rFonts w:ascii="Times New Roman" w:hAnsi="Times New Roman" w:cs="Times New Roman"/>
            <w:sz w:val="24"/>
            <w:szCs w:val="24"/>
          </w:rPr>
          <w:t>p</w:t>
        </w:r>
        <w:r w:rsidR="0007282D" w:rsidRPr="00B2179A">
          <w:rPr>
            <w:rStyle w:val="Hypertextovodkaz"/>
            <w:rFonts w:ascii="Times New Roman" w:hAnsi="Times New Roman" w:cs="Times New Roman"/>
            <w:sz w:val="24"/>
            <w:szCs w:val="24"/>
          </w:rPr>
          <w:t>říspěvek na podporu zaměstnávání osob se zdravotním postižením</w:t>
        </w:r>
      </w:hyperlink>
      <w:r w:rsidR="0007282D" w:rsidRPr="0007282D">
        <w:rPr>
          <w:rFonts w:ascii="Times New Roman" w:hAnsi="Times New Roman" w:cs="Times New Roman"/>
          <w:sz w:val="24"/>
          <w:szCs w:val="24"/>
        </w:rPr>
        <w:t xml:space="preserve"> na chráněném trhu práce</w:t>
      </w:r>
    </w:p>
    <w:p w:rsidR="00815E6A" w:rsidRPr="00E53F2F" w:rsidRDefault="00B76419" w:rsidP="00AB5D5E">
      <w:pPr>
        <w:widowControl/>
        <w:overflowPunct w:val="0"/>
        <w:spacing w:before="100" w:beforeAutospacing="1" w:after="100" w:afterAutospacing="1" w:line="240" w:lineRule="auto"/>
        <w:ind w:firstLine="0"/>
        <w:outlineLvl w:val="1"/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</w:pPr>
      <w:bookmarkStart w:id="1" w:name="Rodicovsky_prispevek"/>
      <w:r w:rsidRPr="00B76419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>Rodičovský příspěvek</w:t>
      </w:r>
    </w:p>
    <w:bookmarkEnd w:id="1"/>
    <w:p w:rsidR="00B76419" w:rsidRP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Nejen koncem roku 2019 ale i začátkem roku 2020 v médiích resonovaly informace o dění souvisejícím se změnami rodičovského příspěvku; protože tato dávka se týká i některých osob z naší komunity, pojďme nahlédnout do právních norem, z nich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ž změny vyplývají.</w:t>
      </w:r>
    </w:p>
    <w:p w:rsidR="00B76419" w:rsidRP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Zajímat nás v této souvislosti musí záko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n o státní sociální podpoře (z. </w:t>
      </w:r>
      <w:proofErr w:type="gramStart"/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č.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117/1995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Sb., k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jehož změně došlo 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zákonnou novelou číslo 363/2019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Sb. Nejdůležitější změnou je pochopitelně celková částka, kterou lze při pobírání rodičovského příspěvku vyčerpat, z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220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tisíc korun byla zvýšena na 300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tisíc korun. Rodičovský příspěvek se vždy čerpá na nejmladší dítě v rodině, zvýšila se pochopitelně i částka na dvou či </w:t>
      </w:r>
      <w:proofErr w:type="spellStart"/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vícerčata</w:t>
      </w:r>
      <w:proofErr w:type="spellEnd"/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, jsou-li nejmladšími dětmi. Tato částka činila a činí 1,5násobek částky na jedno dítě, tedy se zvýšila 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 330 tisíc na 450 tisíc korun.</w:t>
      </w:r>
    </w:p>
    <w:p w:rsidR="00B76419" w:rsidRP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Velká diskuse provázela zejména otázku, na které rodiny se má nová úprava vztahovat. Původní, právně nejčistší a nejlogičtější varianta, tedy že by se změny týkaly až dětí narozených nejdříve 1. ledna roku 2020, odkdy změny nabyly účinnosti, byla v dnešní době vlivu sociálních sítí a politiků naslouchajícím hlasu lidu neprůchodná, další variantou pak tedy bylo přiznat nárok na vyšší částky rodičovského příspěvku všem nejmladším dětem, </w:t>
      </w:r>
      <w:r w:rsidRPr="00B76419">
        <w:rPr>
          <w:rFonts w:ascii="Times New Roman" w:hAnsi="Times New Roman" w:cs="Times New Roman"/>
          <w:color w:val="00000A"/>
          <w:sz w:val="24"/>
          <w:szCs w:val="24"/>
          <w:u w:val="single"/>
          <w:lang w:eastAsia="cs-CZ"/>
        </w:rPr>
        <w:t>které do 1. ledna 2020 nedovršily čtyř let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. Tento právně retroaktivní (byť vzhledem k tomu, že jde o retroaktivitu ve prospěch příjemců příspěvku) nezakázaný přístup by byl zase poněkud drahý, proto byla přijata ná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sledující kompromisní pravidla:</w:t>
      </w:r>
    </w:p>
    <w:p w:rsidR="00B76419" w:rsidRPr="00B76419" w:rsidRDefault="00B76419" w:rsidP="00B76419">
      <w:pPr>
        <w:pStyle w:val="Odstavecseseznamem"/>
        <w:widowControl/>
        <w:numPr>
          <w:ilvl w:val="0"/>
          <w:numId w:val="22"/>
        </w:numPr>
        <w:overflowPunct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Rodičovský příspěvek v nové výši náleží od ledna 2020 také rodiči, který pečuje o dítě nebo děti do 4 let věku, které jsou nejmladší v rodině, a zároveň nedočerpal k tomuto datu celkovou částku rodičovského příspěvku, rozuměj v původně platné výši.</w:t>
      </w:r>
    </w:p>
    <w:p w:rsidR="00B76419" w:rsidRPr="00B76419" w:rsidRDefault="00B76419" w:rsidP="00B76419">
      <w:pPr>
        <w:pStyle w:val="Odstavecseseznamem"/>
        <w:widowControl/>
        <w:numPr>
          <w:ilvl w:val="0"/>
          <w:numId w:val="22"/>
        </w:numPr>
        <w:overflowPunct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 případě rodiče, který sice pečuje o dítě nebo děti do 4 let věku, které jsou nejmladší v rodině, ale již dočerpal k 1. lednu 2020 celkovou částku rodičovského příspěvku (v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původní výši), již rozdíl mezi předchozí a novou celkovou částkou rodičovského příspěvku nenáleží.</w:t>
      </w:r>
    </w:p>
    <w:p w:rsidR="00B76419" w:rsidRP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Rodič může zvolit měsíční částku, v níž bude příspěvek č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erpat do 10 tisíc korun, nad 10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ti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síc pak jen ten rodič, jehož 70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% třicetinásobku denního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vyměřovacího základu částku 10.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000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korun převyšuje s tím, že lze použít vyměřovací základ kteréhokoliv z rodičů, tedy obvykle toho, jehož základ je vyšší. U </w:t>
      </w:r>
      <w:proofErr w:type="spellStart"/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vícerčat</w:t>
      </w:r>
      <w:proofErr w:type="spellEnd"/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opět platí 1,5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násobek této částky. Změnu výše měsíční částky lze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provádět až po třech měsících.</w:t>
      </w:r>
    </w:p>
    <w:p w:rsid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lastRenderedPageBreak/>
        <w:t>Právní úprava je tudíž prozatím jasná. Možná jste však již také zaznamenali snahy některých politiků tvrdících, že současné nastavení, které vylučuje z čerpání vyšší částky rodičovského příspěvku rodiče, kteří sice ještě mají dítě do čtyř let věku, ale již příspěvek v původní výši do konce roku 2019 vyčerpali, je diskriminační a že toto ustanovení hodlají napadnout u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Ústavního soudu. Uvidíme, jak Ústavní soud rozhodne, ale než se tak stane, platí výše popsané.</w:t>
      </w:r>
    </w:p>
    <w:p w:rsidR="00423D4D" w:rsidRPr="00423D4D" w:rsidRDefault="00B76419" w:rsidP="00423D4D">
      <w:pPr>
        <w:widowControl/>
        <w:overflowPunct w:val="0"/>
        <w:spacing w:before="100" w:beforeAutospacing="1" w:after="100" w:afterAutospacing="1" w:line="240" w:lineRule="auto"/>
        <w:ind w:firstLine="0"/>
        <w:outlineLvl w:val="1"/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</w:pPr>
      <w:bookmarkStart w:id="2" w:name="Zmeny_zakona_o_zamestnanosti"/>
      <w:r w:rsidRPr="00B76419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>Změny zákona o zaměstnanosti</w:t>
      </w:r>
    </w:p>
    <w:bookmarkEnd w:id="2"/>
    <w:p w:rsidR="00B76419" w:rsidRP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 1. lednu 2020 nabyla účinnosti (dosti na poslední chvíli přijatá) novela publikovaná pod číslem 365/2019 Sb. Tato novela navýšila příspěvek na podporu zaměstnávání osob se zdravotním postižením na chráněném trhu práce, a to o 800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 Podle předcházející úpravy bylo maximum t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ohoto příspěvku stanoveno na 12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tisíc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Kč, nově je tedy p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říspěvek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zastropován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částkou 12.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800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 Toto zvýšení se týká pouze osob s invaliditou (ať již v jakémkoliv stupni) u osob zdravotně znevýhodněných zůstává maximem částka 5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.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000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 Nijak se nezměnilo, že tento příspěvek může krýt maximálně 75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% celkových nákladů na jednotlivého zaměstnance (včetně odvodů na zdravotní i sociální pojistné zaměstnavatele, které je zaměstnavatel povinen vypočítat a odvést ze mzdového či platového základu zaměstnance, jinými slovy jde o 75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% super hrubé mzdy či platu.</w:t>
      </w:r>
    </w:p>
    <w:p w:rsidR="00B76419" w:rsidRP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Zároveň však touto novelou byla zrušena možnost, aby si zaměstnavatelé příspěvek na osoby se zdravotním postižením zvýšily o tzv. zv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ýšené správní náklady ve výši 4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% průměrné měsíční mzdy v národním hospodářství za první až třetí čtvrtletí předcházejícího kalendářního roku. Tyto zvýšené správní náklady mohly činit v posledním čtvrtletí roku 2019 částku až 1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.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250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 Zde jen připomenu, že se jedná o možnost zvýšení příspěvku u zdravotně postižených zaměstnanců, jejichž 75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% mzdy n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ečiní ono nové maximum, tedy 12.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800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 Ostatní náklady, které do zvýšení předmětného příspěvku započítat lze, změn nedoznaly.</w:t>
      </w:r>
    </w:p>
    <w:p w:rsidR="00B76419" w:rsidRP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 hlediska zaměstnavatelů je jistě podstatné a pozitivní přechodné ustanovení, které jim umožňuje o příspěvek s novým vyšším stropem zažádat již za poslední čtvrtletí roku 2019.</w:t>
      </w:r>
    </w:p>
    <w:p w:rsidR="00B76419" w:rsidRP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Zároveň zákon zmocnil vládu, aby eventuální další zvýšení maxima příspěvku na podporu zaměstnávání osob se zdravotním postižením valorizovala formou nařízení vlády, což usnadní reakci na vývoj hladiny platů a mezd (zejména částek minimální mzdy), protože do současné doby bylo možné maximum měnit pouze formou zákona, jehož legislativní proces je pochopitelně výrazně složitější a zdlouhavější.</w:t>
      </w:r>
    </w:p>
    <w:p w:rsidR="00B76419" w:rsidRDefault="00B76419" w:rsidP="00B76419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Vzhledem k tomu, že aktuálně je v meziresortním řízení další nikoliv nepodstatná novela zákona o zaměstnanosti, je téměř jisté, že o tomto zákonu celkem brzy v našich článcích uslyšíte znovu.</w:t>
      </w:r>
    </w:p>
    <w:p w:rsidR="003749FB" w:rsidRDefault="003749FB" w:rsidP="003749FB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</w:p>
    <w:p w:rsidR="00E557E9" w:rsidRPr="00811C40" w:rsidRDefault="00B76419" w:rsidP="00811C40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i/>
          <w:color w:val="00000A"/>
          <w:sz w:val="24"/>
          <w:szCs w:val="24"/>
          <w:lang w:eastAsia="cs-CZ"/>
        </w:rPr>
      </w:pPr>
      <w:r w:rsidRPr="00B7641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Za Sociálně právní poradnu SONS v Praze tentokrát neradí, pouze informuje</w:t>
      </w:r>
      <w:r w:rsidR="00811C4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ab/>
      </w:r>
      <w:r w:rsidR="00EB1C12" w:rsidRPr="00811C40">
        <w:rPr>
          <w:rFonts w:ascii="Times New Roman" w:hAnsi="Times New Roman" w:cs="Times New Roman"/>
          <w:b/>
          <w:i/>
          <w:color w:val="00000A"/>
          <w:sz w:val="24"/>
          <w:szCs w:val="24"/>
          <w:lang w:eastAsia="cs-CZ"/>
        </w:rPr>
        <w:t>Luboš Zajíc</w:t>
      </w:r>
    </w:p>
    <w:sectPr w:rsidR="00E557E9" w:rsidRPr="00811C40" w:rsidSect="004D2192">
      <w:pgSz w:w="11906" w:h="16838"/>
      <w:pgMar w:top="1134" w:right="1418" w:bottom="1134" w:left="1418" w:header="0" w:footer="0" w:gutter="0"/>
      <w:cols w:space="708"/>
      <w:formProt w:val="0"/>
      <w:docGrid w:linePitch="360" w:charSpace="-18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Biolinum">
    <w:altName w:val="Linux Biolinum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20B0504020202020204"/>
    <w:charset w:val="EE"/>
    <w:family w:val="swiss"/>
    <w:pitch w:val="variable"/>
    <w:sig w:usb0="E4078EFF" w:usb1="4200FDFF" w:usb2="000030A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1D6"/>
    <w:multiLevelType w:val="multilevel"/>
    <w:tmpl w:val="DDEAF722"/>
    <w:lvl w:ilvl="0">
      <w:start w:val="1"/>
      <w:numFmt w:val="bullet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22"/>
        </w:tabs>
        <w:ind w:left="13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82"/>
        </w:tabs>
        <w:ind w:left="16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42"/>
        </w:tabs>
        <w:ind w:left="20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02"/>
        </w:tabs>
        <w:ind w:left="24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62"/>
        </w:tabs>
        <w:ind w:left="27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22"/>
        </w:tabs>
        <w:ind w:left="31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82"/>
        </w:tabs>
        <w:ind w:left="34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42"/>
        </w:tabs>
        <w:ind w:left="3842" w:hanging="360"/>
      </w:pPr>
      <w:rPr>
        <w:rFonts w:ascii="OpenSymbol" w:hAnsi="OpenSymbol" w:cs="OpenSymbol" w:hint="default"/>
      </w:rPr>
    </w:lvl>
  </w:abstractNum>
  <w:abstractNum w:abstractNumId="1">
    <w:nsid w:val="11354804"/>
    <w:multiLevelType w:val="hybridMultilevel"/>
    <w:tmpl w:val="24589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93B97"/>
    <w:multiLevelType w:val="hybridMultilevel"/>
    <w:tmpl w:val="BBF89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85121"/>
    <w:multiLevelType w:val="multilevel"/>
    <w:tmpl w:val="5F2CB948"/>
    <w:lvl w:ilvl="0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75"/>
        </w:tabs>
        <w:ind w:left="137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35"/>
        </w:tabs>
        <w:ind w:left="173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55"/>
        </w:tabs>
        <w:ind w:left="245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15"/>
        </w:tabs>
        <w:ind w:left="28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35"/>
        </w:tabs>
        <w:ind w:left="353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95"/>
        </w:tabs>
        <w:ind w:left="3895" w:hanging="360"/>
      </w:pPr>
      <w:rPr>
        <w:rFonts w:ascii="OpenSymbol" w:hAnsi="OpenSymbol" w:cs="OpenSymbol" w:hint="default"/>
      </w:rPr>
    </w:lvl>
  </w:abstractNum>
  <w:abstractNum w:abstractNumId="4">
    <w:nsid w:val="2E425CC9"/>
    <w:multiLevelType w:val="hybridMultilevel"/>
    <w:tmpl w:val="AA52B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96EB5"/>
    <w:multiLevelType w:val="hybridMultilevel"/>
    <w:tmpl w:val="E07A5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55147"/>
    <w:multiLevelType w:val="hybridMultilevel"/>
    <w:tmpl w:val="A490B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44CE1"/>
    <w:multiLevelType w:val="hybridMultilevel"/>
    <w:tmpl w:val="3834B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6C97"/>
    <w:multiLevelType w:val="hybridMultilevel"/>
    <w:tmpl w:val="6B52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1D4B"/>
    <w:multiLevelType w:val="multilevel"/>
    <w:tmpl w:val="08E6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E8E0961"/>
    <w:multiLevelType w:val="hybridMultilevel"/>
    <w:tmpl w:val="1FE86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25BB1"/>
    <w:multiLevelType w:val="multilevel"/>
    <w:tmpl w:val="BFB2AC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32E0477"/>
    <w:multiLevelType w:val="hybridMultilevel"/>
    <w:tmpl w:val="696CD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11C02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80BFC"/>
    <w:multiLevelType w:val="hybridMultilevel"/>
    <w:tmpl w:val="F1C011D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6FD153A"/>
    <w:multiLevelType w:val="hybridMultilevel"/>
    <w:tmpl w:val="FE04759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8082045"/>
    <w:multiLevelType w:val="hybridMultilevel"/>
    <w:tmpl w:val="75FCD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52B3D"/>
    <w:multiLevelType w:val="multilevel"/>
    <w:tmpl w:val="696CD3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97754"/>
    <w:multiLevelType w:val="hybridMultilevel"/>
    <w:tmpl w:val="47DAC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A5448"/>
    <w:multiLevelType w:val="hybridMultilevel"/>
    <w:tmpl w:val="081EAC9E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6E7E3564"/>
    <w:multiLevelType w:val="hybridMultilevel"/>
    <w:tmpl w:val="EA266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36D49"/>
    <w:multiLevelType w:val="hybridMultilevel"/>
    <w:tmpl w:val="A42E2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D21EF"/>
    <w:multiLevelType w:val="hybridMultilevel"/>
    <w:tmpl w:val="0D968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7"/>
  </w:num>
  <w:num w:numId="6">
    <w:abstractNumId w:val="2"/>
  </w:num>
  <w:num w:numId="7">
    <w:abstractNumId w:val="7"/>
  </w:num>
  <w:num w:numId="8">
    <w:abstractNumId w:val="21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  <w:num w:numId="14">
    <w:abstractNumId w:val="20"/>
  </w:num>
  <w:num w:numId="15">
    <w:abstractNumId w:val="12"/>
  </w:num>
  <w:num w:numId="16">
    <w:abstractNumId w:val="19"/>
  </w:num>
  <w:num w:numId="17">
    <w:abstractNumId w:val="16"/>
  </w:num>
  <w:num w:numId="18">
    <w:abstractNumId w:val="18"/>
  </w:num>
  <w:num w:numId="19">
    <w:abstractNumId w:val="14"/>
  </w:num>
  <w:num w:numId="20">
    <w:abstractNumId w:val="13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E9"/>
    <w:rsid w:val="000077CB"/>
    <w:rsid w:val="000153BD"/>
    <w:rsid w:val="0004425F"/>
    <w:rsid w:val="00044D9B"/>
    <w:rsid w:val="0007282D"/>
    <w:rsid w:val="000E2700"/>
    <w:rsid w:val="0012602C"/>
    <w:rsid w:val="00126C81"/>
    <w:rsid w:val="00193F70"/>
    <w:rsid w:val="001B3C11"/>
    <w:rsid w:val="001D6A3E"/>
    <w:rsid w:val="001E4C47"/>
    <w:rsid w:val="00250155"/>
    <w:rsid w:val="00275895"/>
    <w:rsid w:val="0028284A"/>
    <w:rsid w:val="002965AB"/>
    <w:rsid w:val="00373FF0"/>
    <w:rsid w:val="003749FB"/>
    <w:rsid w:val="003950BB"/>
    <w:rsid w:val="003F23F2"/>
    <w:rsid w:val="00423D4D"/>
    <w:rsid w:val="00424BE7"/>
    <w:rsid w:val="00457DF9"/>
    <w:rsid w:val="0048651A"/>
    <w:rsid w:val="004C3DB8"/>
    <w:rsid w:val="004C3DE7"/>
    <w:rsid w:val="004D1C77"/>
    <w:rsid w:val="004D2192"/>
    <w:rsid w:val="004D74FA"/>
    <w:rsid w:val="00520303"/>
    <w:rsid w:val="005546C1"/>
    <w:rsid w:val="00580515"/>
    <w:rsid w:val="005945AB"/>
    <w:rsid w:val="005F17F8"/>
    <w:rsid w:val="00623CF4"/>
    <w:rsid w:val="0069006D"/>
    <w:rsid w:val="006C0F0E"/>
    <w:rsid w:val="006C385A"/>
    <w:rsid w:val="006E5F7C"/>
    <w:rsid w:val="0071291E"/>
    <w:rsid w:val="0072554B"/>
    <w:rsid w:val="00753FF9"/>
    <w:rsid w:val="00754FE6"/>
    <w:rsid w:val="007767C1"/>
    <w:rsid w:val="00791A90"/>
    <w:rsid w:val="007949F0"/>
    <w:rsid w:val="007D367D"/>
    <w:rsid w:val="00805E2D"/>
    <w:rsid w:val="00806F7C"/>
    <w:rsid w:val="00811C40"/>
    <w:rsid w:val="00815E6A"/>
    <w:rsid w:val="00851380"/>
    <w:rsid w:val="00865F2A"/>
    <w:rsid w:val="00883957"/>
    <w:rsid w:val="008B0567"/>
    <w:rsid w:val="00940C4B"/>
    <w:rsid w:val="0094210C"/>
    <w:rsid w:val="00960C57"/>
    <w:rsid w:val="00974388"/>
    <w:rsid w:val="00982F2F"/>
    <w:rsid w:val="009C045C"/>
    <w:rsid w:val="009F0739"/>
    <w:rsid w:val="009F5C35"/>
    <w:rsid w:val="00A108BF"/>
    <w:rsid w:val="00A218FB"/>
    <w:rsid w:val="00AB5D5E"/>
    <w:rsid w:val="00AC5736"/>
    <w:rsid w:val="00B2179A"/>
    <w:rsid w:val="00B76419"/>
    <w:rsid w:val="00BD6FB6"/>
    <w:rsid w:val="00BE78E5"/>
    <w:rsid w:val="00C27805"/>
    <w:rsid w:val="00C55BAD"/>
    <w:rsid w:val="00C83A0F"/>
    <w:rsid w:val="00C872FD"/>
    <w:rsid w:val="00CB5127"/>
    <w:rsid w:val="00CC21B3"/>
    <w:rsid w:val="00CE5475"/>
    <w:rsid w:val="00D315DA"/>
    <w:rsid w:val="00D40C12"/>
    <w:rsid w:val="00D6751A"/>
    <w:rsid w:val="00DC247A"/>
    <w:rsid w:val="00DF3215"/>
    <w:rsid w:val="00E06244"/>
    <w:rsid w:val="00E20FB3"/>
    <w:rsid w:val="00E25085"/>
    <w:rsid w:val="00E3673B"/>
    <w:rsid w:val="00E53F2F"/>
    <w:rsid w:val="00E54BBA"/>
    <w:rsid w:val="00E557E9"/>
    <w:rsid w:val="00EB1C12"/>
    <w:rsid w:val="00EF50C9"/>
    <w:rsid w:val="00F076C8"/>
    <w:rsid w:val="00F53F0F"/>
    <w:rsid w:val="00F81F3F"/>
    <w:rsid w:val="00FC2446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90"/>
    <w:pPr>
      <w:widowControl w:val="0"/>
      <w:tabs>
        <w:tab w:val="left" w:pos="1700"/>
        <w:tab w:val="left" w:pos="2267"/>
        <w:tab w:val="left" w:pos="3401"/>
      </w:tabs>
      <w:spacing w:line="400" w:lineRule="exact"/>
      <w:ind w:firstLine="566"/>
      <w:jc w:val="both"/>
    </w:pPr>
    <w:rPr>
      <w:rFonts w:ascii="Linux Biolinum" w:hAnsi="Linux Biolinum" w:cs="Linux Biolinum"/>
      <w:color w:val="000000"/>
      <w:sz w:val="30"/>
      <w:szCs w:val="30"/>
    </w:rPr>
  </w:style>
  <w:style w:type="paragraph" w:styleId="Nadpis1">
    <w:name w:val="heading 1"/>
    <w:basedOn w:val="Normln"/>
    <w:link w:val="Nadpis1Char"/>
    <w:uiPriority w:val="9"/>
    <w:qFormat/>
    <w:rsid w:val="00BD3190"/>
    <w:pPr>
      <w:spacing w:before="240" w:after="360"/>
      <w:ind w:left="141" w:firstLine="0"/>
      <w:jc w:val="left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D3190"/>
    <w:pPr>
      <w:ind w:firstLine="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adpis1"/>
    <w:link w:val="Nadpis3Char"/>
    <w:uiPriority w:val="9"/>
    <w:unhideWhenUsed/>
    <w:qFormat/>
    <w:rsid w:val="00BD3190"/>
    <w:pPr>
      <w:outlineLvl w:val="2"/>
    </w:pPr>
    <w:rPr>
      <w:rFonts w:ascii="Arial Black" w:hAnsi="Arial Black" w:cs="Arial Black"/>
      <w:b w:val="0"/>
      <w:bCs w:val="0"/>
      <w:color w:val="24356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D3190"/>
    <w:rPr>
      <w:rFonts w:ascii="Cambria" w:hAnsi="Cambria"/>
      <w:b/>
      <w:bCs/>
      <w:color w:val="000000"/>
      <w:sz w:val="32"/>
      <w:szCs w:val="32"/>
    </w:rPr>
  </w:style>
  <w:style w:type="character" w:customStyle="1" w:styleId="Nadpis2Char">
    <w:name w:val="Nadpis 2 Char"/>
    <w:link w:val="Nadpis2"/>
    <w:uiPriority w:val="9"/>
    <w:qFormat/>
    <w:rsid w:val="00BD3190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BD3190"/>
    <w:rPr>
      <w:rFonts w:ascii="Arial Black" w:hAnsi="Arial Black" w:cs="Arial Black"/>
      <w:color w:val="243564"/>
      <w:sz w:val="32"/>
      <w:szCs w:val="32"/>
    </w:rPr>
  </w:style>
  <w:style w:type="character" w:styleId="Siln">
    <w:name w:val="Strong"/>
    <w:basedOn w:val="Standardnpsmoodstavce"/>
    <w:uiPriority w:val="22"/>
    <w:qFormat/>
    <w:rsid w:val="00BD3190"/>
    <w:rPr>
      <w:b/>
      <w:bCs/>
    </w:rPr>
  </w:style>
  <w:style w:type="character" w:customStyle="1" w:styleId="Zdraznn">
    <w:name w:val="Zdůraznění"/>
    <w:basedOn w:val="Standardnpsmoodstavce"/>
    <w:uiPriority w:val="20"/>
    <w:qFormat/>
    <w:rsid w:val="00BD3190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453220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Times New Roman" w:hAnsi="Times New Roman" w:cs="FreeSans"/>
    </w:rPr>
  </w:style>
  <w:style w:type="paragraph" w:styleId="Bezmezer">
    <w:name w:val="No Spacing"/>
    <w:uiPriority w:val="1"/>
    <w:qFormat/>
    <w:rsid w:val="00BD3190"/>
    <w:pPr>
      <w:widowControl w:val="0"/>
      <w:tabs>
        <w:tab w:val="left" w:pos="1700"/>
        <w:tab w:val="left" w:pos="2267"/>
        <w:tab w:val="left" w:pos="3401"/>
      </w:tabs>
      <w:ind w:firstLine="566"/>
      <w:jc w:val="both"/>
    </w:pPr>
    <w:rPr>
      <w:rFonts w:ascii="Linux Biolinum" w:hAnsi="Linux Biolinum" w:cs="Linux Biolinum"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453220"/>
    <w:pPr>
      <w:widowControl/>
      <w:overflowPunct w:val="0"/>
      <w:spacing w:beforeAutospacing="1" w:afterAutospacing="1" w:line="240" w:lineRule="auto"/>
      <w:ind w:firstLine="0"/>
      <w:jc w:val="left"/>
    </w:pPr>
    <w:rPr>
      <w:rFonts w:ascii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21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10C"/>
    <w:rPr>
      <w:color w:val="800080" w:themeColor="followedHyperlink"/>
      <w:u w:val="single"/>
    </w:rPr>
  </w:style>
  <w:style w:type="paragraph" w:customStyle="1" w:styleId="Default">
    <w:name w:val="Default"/>
    <w:rsid w:val="00DC247A"/>
    <w:pPr>
      <w:autoSpaceDE w:val="0"/>
      <w:autoSpaceDN w:val="0"/>
      <w:adjustRightInd w:val="0"/>
    </w:pPr>
    <w:rPr>
      <w:rFonts w:ascii="Linux Biolinum" w:hAnsi="Linux Biolinum" w:cs="Linux Biolinum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90"/>
    <w:pPr>
      <w:widowControl w:val="0"/>
      <w:tabs>
        <w:tab w:val="left" w:pos="1700"/>
        <w:tab w:val="left" w:pos="2267"/>
        <w:tab w:val="left" w:pos="3401"/>
      </w:tabs>
      <w:spacing w:line="400" w:lineRule="exact"/>
      <w:ind w:firstLine="566"/>
      <w:jc w:val="both"/>
    </w:pPr>
    <w:rPr>
      <w:rFonts w:ascii="Linux Biolinum" w:hAnsi="Linux Biolinum" w:cs="Linux Biolinum"/>
      <w:color w:val="000000"/>
      <w:sz w:val="30"/>
      <w:szCs w:val="30"/>
    </w:rPr>
  </w:style>
  <w:style w:type="paragraph" w:styleId="Nadpis1">
    <w:name w:val="heading 1"/>
    <w:basedOn w:val="Normln"/>
    <w:link w:val="Nadpis1Char"/>
    <w:uiPriority w:val="9"/>
    <w:qFormat/>
    <w:rsid w:val="00BD3190"/>
    <w:pPr>
      <w:spacing w:before="240" w:after="360"/>
      <w:ind w:left="141" w:firstLine="0"/>
      <w:jc w:val="left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D3190"/>
    <w:pPr>
      <w:ind w:firstLine="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adpis1"/>
    <w:link w:val="Nadpis3Char"/>
    <w:uiPriority w:val="9"/>
    <w:unhideWhenUsed/>
    <w:qFormat/>
    <w:rsid w:val="00BD3190"/>
    <w:pPr>
      <w:outlineLvl w:val="2"/>
    </w:pPr>
    <w:rPr>
      <w:rFonts w:ascii="Arial Black" w:hAnsi="Arial Black" w:cs="Arial Black"/>
      <w:b w:val="0"/>
      <w:bCs w:val="0"/>
      <w:color w:val="24356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D3190"/>
    <w:rPr>
      <w:rFonts w:ascii="Cambria" w:hAnsi="Cambria"/>
      <w:b/>
      <w:bCs/>
      <w:color w:val="000000"/>
      <w:sz w:val="32"/>
      <w:szCs w:val="32"/>
    </w:rPr>
  </w:style>
  <w:style w:type="character" w:customStyle="1" w:styleId="Nadpis2Char">
    <w:name w:val="Nadpis 2 Char"/>
    <w:link w:val="Nadpis2"/>
    <w:uiPriority w:val="9"/>
    <w:qFormat/>
    <w:rsid w:val="00BD3190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BD3190"/>
    <w:rPr>
      <w:rFonts w:ascii="Arial Black" w:hAnsi="Arial Black" w:cs="Arial Black"/>
      <w:color w:val="243564"/>
      <w:sz w:val="32"/>
      <w:szCs w:val="32"/>
    </w:rPr>
  </w:style>
  <w:style w:type="character" w:styleId="Siln">
    <w:name w:val="Strong"/>
    <w:basedOn w:val="Standardnpsmoodstavce"/>
    <w:uiPriority w:val="22"/>
    <w:qFormat/>
    <w:rsid w:val="00BD3190"/>
    <w:rPr>
      <w:b/>
      <w:bCs/>
    </w:rPr>
  </w:style>
  <w:style w:type="character" w:customStyle="1" w:styleId="Zdraznn">
    <w:name w:val="Zdůraznění"/>
    <w:basedOn w:val="Standardnpsmoodstavce"/>
    <w:uiPriority w:val="20"/>
    <w:qFormat/>
    <w:rsid w:val="00BD3190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453220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Times New Roman" w:hAnsi="Times New Roman" w:cs="FreeSans"/>
    </w:rPr>
  </w:style>
  <w:style w:type="paragraph" w:styleId="Bezmezer">
    <w:name w:val="No Spacing"/>
    <w:uiPriority w:val="1"/>
    <w:qFormat/>
    <w:rsid w:val="00BD3190"/>
    <w:pPr>
      <w:widowControl w:val="0"/>
      <w:tabs>
        <w:tab w:val="left" w:pos="1700"/>
        <w:tab w:val="left" w:pos="2267"/>
        <w:tab w:val="left" w:pos="3401"/>
      </w:tabs>
      <w:ind w:firstLine="566"/>
      <w:jc w:val="both"/>
    </w:pPr>
    <w:rPr>
      <w:rFonts w:ascii="Linux Biolinum" w:hAnsi="Linux Biolinum" w:cs="Linux Biolinum"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453220"/>
    <w:pPr>
      <w:widowControl/>
      <w:overflowPunct w:val="0"/>
      <w:spacing w:beforeAutospacing="1" w:afterAutospacing="1" w:line="240" w:lineRule="auto"/>
      <w:ind w:firstLine="0"/>
      <w:jc w:val="left"/>
    </w:pPr>
    <w:rPr>
      <w:rFonts w:ascii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21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10C"/>
    <w:rPr>
      <w:color w:val="800080" w:themeColor="followedHyperlink"/>
      <w:u w:val="single"/>
    </w:rPr>
  </w:style>
  <w:style w:type="paragraph" w:customStyle="1" w:styleId="Default">
    <w:name w:val="Default"/>
    <w:rsid w:val="00DC247A"/>
    <w:pPr>
      <w:autoSpaceDE w:val="0"/>
      <w:autoSpaceDN w:val="0"/>
      <w:adjustRightInd w:val="0"/>
    </w:pPr>
    <w:rPr>
      <w:rFonts w:ascii="Linux Biolinum" w:hAnsi="Linux Biolinum" w:cs="Linux Biolin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F996-505C-41AC-AB20-68BA9F56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Informace a odpovědi na dotazy ze Sociálně právní poradny SONS v Praze 02/2020</vt:lpstr>
      <vt:lpstr>    Rodičovský příspěvek</vt:lpstr>
      <vt:lpstr>    Změny zákona o zaměstnanosti</vt:lpstr>
    </vt:vector>
  </TitlesOfParts>
  <Company>Hewlett-Packard Company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Jasinský</dc:creator>
  <cp:lastModifiedBy>Petr Jasinský</cp:lastModifiedBy>
  <cp:revision>4</cp:revision>
  <dcterms:created xsi:type="dcterms:W3CDTF">2020-04-27T13:58:00Z</dcterms:created>
  <dcterms:modified xsi:type="dcterms:W3CDTF">2020-04-27T14:18:00Z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