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E9" w:rsidRPr="00E53F2F" w:rsidRDefault="00E06244">
      <w:pPr>
        <w:widowControl/>
        <w:overflowPunct w:val="0"/>
        <w:spacing w:beforeAutospacing="1" w:afterAutospacing="1" w:line="240" w:lineRule="auto"/>
        <w:ind w:firstLine="0"/>
        <w:jc w:val="center"/>
        <w:outlineLvl w:val="0"/>
        <w:rPr>
          <w:rFonts w:ascii="Times New Roman" w:hAnsi="Times New Roman" w:cs="Times New Roman"/>
        </w:rPr>
      </w:pPr>
      <w:r w:rsidRPr="00E53F2F">
        <w:rPr>
          <w:rFonts w:ascii="Times New Roman" w:hAnsi="Times New Roman" w:cs="Times New Roman"/>
          <w:b/>
          <w:bCs/>
          <w:color w:val="00000A"/>
          <w:sz w:val="48"/>
          <w:szCs w:val="48"/>
          <w:lang w:eastAsia="cs-CZ"/>
        </w:rPr>
        <w:t>Informace a odpovědi na dotazy ze Sociáln</w:t>
      </w:r>
      <w:r w:rsidR="004D1C77" w:rsidRPr="00E53F2F">
        <w:rPr>
          <w:rFonts w:ascii="Times New Roman" w:hAnsi="Times New Roman" w:cs="Times New Roman"/>
          <w:b/>
          <w:bCs/>
          <w:color w:val="00000A"/>
          <w:sz w:val="48"/>
          <w:szCs w:val="48"/>
          <w:lang w:eastAsia="cs-CZ"/>
        </w:rPr>
        <w:t xml:space="preserve">ě právní poradny SONS v Praze </w:t>
      </w:r>
      <w:r w:rsidR="001D6A3E">
        <w:rPr>
          <w:rFonts w:ascii="Times New Roman" w:hAnsi="Times New Roman" w:cs="Times New Roman"/>
          <w:b/>
          <w:bCs/>
          <w:color w:val="00000A"/>
          <w:sz w:val="48"/>
          <w:szCs w:val="48"/>
          <w:lang w:eastAsia="cs-CZ"/>
        </w:rPr>
        <w:t>12</w:t>
      </w:r>
      <w:r w:rsidR="005546C1" w:rsidRPr="00E53F2F">
        <w:rPr>
          <w:rFonts w:ascii="Times New Roman" w:hAnsi="Times New Roman" w:cs="Times New Roman"/>
          <w:b/>
          <w:bCs/>
          <w:color w:val="00000A"/>
          <w:sz w:val="48"/>
          <w:szCs w:val="48"/>
          <w:lang w:eastAsia="cs-CZ"/>
        </w:rPr>
        <w:t>/2019</w:t>
      </w:r>
    </w:p>
    <w:p w:rsidR="00E54BBA" w:rsidRPr="00E53F2F" w:rsidRDefault="00F53F0F" w:rsidP="003749FB">
      <w:pPr>
        <w:widowControl/>
        <w:overflowPunct w:val="0"/>
        <w:spacing w:before="100" w:beforeAutospacing="1" w:after="100" w:afterAutospacing="1" w:line="240" w:lineRule="auto"/>
        <w:ind w:firstLine="0"/>
        <w:rPr>
          <w:rFonts w:ascii="Times New Roman" w:hAnsi="Times New Roman" w:cs="Times New Roman"/>
          <w:sz w:val="24"/>
          <w:szCs w:val="24"/>
        </w:rPr>
      </w:pPr>
      <w:r w:rsidRPr="00F53F0F">
        <w:rPr>
          <w:rFonts w:ascii="Times New Roman" w:hAnsi="Times New Roman" w:cs="Times New Roman"/>
          <w:color w:val="00000A"/>
          <w:sz w:val="24"/>
          <w:szCs w:val="24"/>
          <w:lang w:eastAsia="cs-CZ"/>
        </w:rPr>
        <w:t>Předvánoční, dvanáctou porci rad a informací věnujeme čtyřem kratším informativním pasážím o:</w:t>
      </w:r>
      <w:bookmarkStart w:id="0" w:name="_GoBack"/>
      <w:bookmarkEnd w:id="0"/>
    </w:p>
    <w:p w:rsidR="00F53F0F" w:rsidRPr="00F53F0F" w:rsidRDefault="0044234A" w:rsidP="00F53F0F">
      <w:pPr>
        <w:widowControl/>
        <w:numPr>
          <w:ilvl w:val="0"/>
          <w:numId w:val="1"/>
        </w:numPr>
        <w:overflowPunct w:val="0"/>
        <w:spacing w:beforeAutospacing="1" w:afterAutospacing="1" w:line="240" w:lineRule="auto"/>
        <w:rPr>
          <w:rFonts w:ascii="Times New Roman" w:hAnsi="Times New Roman" w:cs="Times New Roman"/>
          <w:sz w:val="24"/>
          <w:szCs w:val="24"/>
        </w:rPr>
      </w:pPr>
      <w:hyperlink w:anchor="Formulare_zadosti_na_UP" w:history="1">
        <w:r w:rsidR="00F53F0F" w:rsidRPr="00C872FD">
          <w:rPr>
            <w:rStyle w:val="Hypertextovodkaz"/>
            <w:rFonts w:ascii="Times New Roman" w:hAnsi="Times New Roman" w:cs="Times New Roman"/>
            <w:sz w:val="24"/>
            <w:szCs w:val="24"/>
          </w:rPr>
          <w:t>formulářích žádostí o dávky</w:t>
        </w:r>
      </w:hyperlink>
      <w:r w:rsidR="00F53F0F" w:rsidRPr="00F53F0F">
        <w:rPr>
          <w:rFonts w:ascii="Times New Roman" w:hAnsi="Times New Roman" w:cs="Times New Roman"/>
          <w:sz w:val="24"/>
          <w:szCs w:val="24"/>
        </w:rPr>
        <w:t>;</w:t>
      </w:r>
    </w:p>
    <w:p w:rsidR="00F53F0F" w:rsidRPr="00F53F0F" w:rsidRDefault="0044234A" w:rsidP="00F53F0F">
      <w:pPr>
        <w:widowControl/>
        <w:numPr>
          <w:ilvl w:val="0"/>
          <w:numId w:val="1"/>
        </w:numPr>
        <w:overflowPunct w:val="0"/>
        <w:spacing w:beforeAutospacing="1" w:afterAutospacing="1" w:line="240" w:lineRule="auto"/>
        <w:rPr>
          <w:rFonts w:ascii="Times New Roman" w:hAnsi="Times New Roman" w:cs="Times New Roman"/>
          <w:sz w:val="24"/>
          <w:szCs w:val="24"/>
        </w:rPr>
      </w:pPr>
      <w:hyperlink w:anchor="EET_dlouho_ocekavana_novela" w:history="1">
        <w:r w:rsidR="00F53F0F" w:rsidRPr="00C872FD">
          <w:rPr>
            <w:rStyle w:val="Hypertextovodkaz"/>
            <w:rFonts w:ascii="Times New Roman" w:hAnsi="Times New Roman" w:cs="Times New Roman"/>
            <w:sz w:val="24"/>
            <w:szCs w:val="24"/>
          </w:rPr>
          <w:t>EET</w:t>
        </w:r>
      </w:hyperlink>
      <w:r w:rsidR="00F53F0F" w:rsidRPr="00F53F0F">
        <w:rPr>
          <w:rFonts w:ascii="Times New Roman" w:hAnsi="Times New Roman" w:cs="Times New Roman"/>
          <w:sz w:val="24"/>
          <w:szCs w:val="24"/>
        </w:rPr>
        <w:t>;</w:t>
      </w:r>
    </w:p>
    <w:p w:rsidR="00F53F0F" w:rsidRPr="00F53F0F" w:rsidRDefault="0044234A" w:rsidP="00F53F0F">
      <w:pPr>
        <w:widowControl/>
        <w:numPr>
          <w:ilvl w:val="0"/>
          <w:numId w:val="1"/>
        </w:numPr>
        <w:overflowPunct w:val="0"/>
        <w:spacing w:beforeAutospacing="1" w:afterAutospacing="1" w:line="240" w:lineRule="auto"/>
        <w:rPr>
          <w:rFonts w:ascii="Times New Roman" w:hAnsi="Times New Roman" w:cs="Times New Roman"/>
          <w:sz w:val="24"/>
          <w:szCs w:val="24"/>
        </w:rPr>
      </w:pPr>
      <w:hyperlink w:anchor="Snizeni_limitu_doplatku_na_leciva" w:history="1">
        <w:r w:rsidR="00F53F0F" w:rsidRPr="00C872FD">
          <w:rPr>
            <w:rStyle w:val="Hypertextovodkaz"/>
            <w:rFonts w:ascii="Times New Roman" w:hAnsi="Times New Roman" w:cs="Times New Roman"/>
            <w:sz w:val="24"/>
            <w:szCs w:val="24"/>
          </w:rPr>
          <w:t>zvýšení limitu doplatku na léčiva a</w:t>
        </w:r>
      </w:hyperlink>
    </w:p>
    <w:p w:rsidR="00F53F0F" w:rsidRPr="003749FB" w:rsidRDefault="0044234A" w:rsidP="00F53F0F">
      <w:pPr>
        <w:widowControl/>
        <w:numPr>
          <w:ilvl w:val="0"/>
          <w:numId w:val="1"/>
        </w:numPr>
        <w:overflowPunct w:val="0"/>
        <w:spacing w:beforeAutospacing="1" w:afterAutospacing="1" w:line="240" w:lineRule="auto"/>
        <w:rPr>
          <w:rFonts w:ascii="Times New Roman" w:hAnsi="Times New Roman" w:cs="Times New Roman"/>
          <w:sz w:val="24"/>
          <w:szCs w:val="24"/>
        </w:rPr>
      </w:pPr>
      <w:hyperlink w:anchor="Zvyseni_duchodu" w:history="1">
        <w:r w:rsidR="00F53F0F" w:rsidRPr="00C872FD">
          <w:rPr>
            <w:rStyle w:val="Hypertextovodkaz"/>
            <w:rFonts w:ascii="Times New Roman" w:hAnsi="Times New Roman" w:cs="Times New Roman"/>
            <w:sz w:val="24"/>
            <w:szCs w:val="24"/>
          </w:rPr>
          <w:t>zvýšení důchodů od ledna 2020</w:t>
        </w:r>
      </w:hyperlink>
      <w:r w:rsidR="00F53F0F" w:rsidRPr="00F53F0F">
        <w:rPr>
          <w:rFonts w:ascii="Times New Roman" w:hAnsi="Times New Roman" w:cs="Times New Roman"/>
          <w:sz w:val="24"/>
          <w:szCs w:val="24"/>
        </w:rPr>
        <w:t>.</w:t>
      </w:r>
    </w:p>
    <w:p w:rsidR="00815E6A" w:rsidRPr="00E53F2F" w:rsidRDefault="00F53F0F" w:rsidP="00AB5D5E">
      <w:pPr>
        <w:widowControl/>
        <w:overflowPunct w:val="0"/>
        <w:spacing w:before="100" w:beforeAutospacing="1" w:after="100" w:afterAutospacing="1" w:line="240" w:lineRule="auto"/>
        <w:ind w:firstLine="0"/>
        <w:outlineLvl w:val="1"/>
        <w:rPr>
          <w:rFonts w:ascii="Times New Roman" w:hAnsi="Times New Roman" w:cs="Times New Roman"/>
          <w:b/>
          <w:bCs/>
          <w:color w:val="00000A"/>
          <w:sz w:val="36"/>
          <w:szCs w:val="36"/>
          <w:lang w:eastAsia="cs-CZ"/>
        </w:rPr>
      </w:pPr>
      <w:bookmarkStart w:id="1" w:name="Formulare_zadosti_na_UP"/>
      <w:r w:rsidRPr="00F53F0F">
        <w:rPr>
          <w:rFonts w:ascii="Times New Roman" w:hAnsi="Times New Roman" w:cs="Times New Roman"/>
          <w:b/>
          <w:bCs/>
          <w:color w:val="00000A"/>
          <w:sz w:val="36"/>
          <w:szCs w:val="36"/>
          <w:lang w:eastAsia="cs-CZ"/>
        </w:rPr>
        <w:t>Formuláře žádostí podávaných na Úřad práce ČR</w:t>
      </w:r>
    </w:p>
    <w:bookmarkEnd w:id="1"/>
    <w:p w:rsidR="004C3DB8" w:rsidRDefault="004C3DB8" w:rsidP="004C3DB8">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4C3DB8">
        <w:rPr>
          <w:rFonts w:ascii="Times New Roman" w:hAnsi="Times New Roman" w:cs="Times New Roman"/>
          <w:color w:val="00000A"/>
          <w:sz w:val="24"/>
          <w:szCs w:val="24"/>
          <w:lang w:eastAsia="cs-CZ"/>
        </w:rPr>
        <w:t>Jak všichni čtenáři vědí, o mnohé dávky ze systému sociálního zabezpečení určené osobám se zdravotním postižením se žádá na Úřadu práce ČR. A předpokládám, že mnozí jste k podání těchto žádostí používali elektronické formuláře na webových stránkách Ministerstva práce a</w:t>
      </w:r>
      <w:r w:rsidR="00C872FD">
        <w:rPr>
          <w:rFonts w:ascii="Times New Roman" w:hAnsi="Times New Roman" w:cs="Times New Roman"/>
          <w:color w:val="00000A"/>
          <w:sz w:val="24"/>
          <w:szCs w:val="24"/>
          <w:lang w:eastAsia="cs-CZ"/>
        </w:rPr>
        <w:t> </w:t>
      </w:r>
      <w:r w:rsidRPr="004C3DB8">
        <w:rPr>
          <w:rFonts w:ascii="Times New Roman" w:hAnsi="Times New Roman" w:cs="Times New Roman"/>
          <w:color w:val="00000A"/>
          <w:sz w:val="24"/>
          <w:szCs w:val="24"/>
          <w:lang w:eastAsia="cs-CZ"/>
        </w:rPr>
        <w:t>sociálních věcí. Některé z vás mohlo zaskočit, že zhruba od druhé poloviny října nejsou tyto formuláře na dříve užívané adrese k dispozici. To proto, že formuláře byly přepracovány a</w:t>
      </w:r>
      <w:r w:rsidR="00C872FD">
        <w:rPr>
          <w:rFonts w:ascii="Times New Roman" w:hAnsi="Times New Roman" w:cs="Times New Roman"/>
          <w:color w:val="00000A"/>
          <w:sz w:val="24"/>
          <w:szCs w:val="24"/>
          <w:lang w:eastAsia="cs-CZ"/>
        </w:rPr>
        <w:t> </w:t>
      </w:r>
      <w:r w:rsidRPr="004C3DB8">
        <w:rPr>
          <w:rFonts w:ascii="Times New Roman" w:hAnsi="Times New Roman" w:cs="Times New Roman"/>
          <w:color w:val="00000A"/>
          <w:sz w:val="24"/>
          <w:szCs w:val="24"/>
          <w:lang w:eastAsia="cs-CZ"/>
        </w:rPr>
        <w:t>přesunuty na adresu:</w:t>
      </w:r>
      <w:r>
        <w:rPr>
          <w:rFonts w:ascii="Times New Roman" w:hAnsi="Times New Roman" w:cs="Times New Roman"/>
          <w:color w:val="00000A"/>
          <w:sz w:val="24"/>
          <w:szCs w:val="24"/>
          <w:lang w:eastAsia="cs-CZ"/>
        </w:rPr>
        <w:t xml:space="preserve"> </w:t>
      </w:r>
      <w:hyperlink r:id="rId7" w:history="1">
        <w:r w:rsidRPr="0012355C">
          <w:rPr>
            <w:rStyle w:val="Hypertextovodkaz"/>
            <w:rFonts w:ascii="Times New Roman" w:hAnsi="Times New Roman" w:cs="Times New Roman"/>
            <w:sz w:val="24"/>
            <w:szCs w:val="24"/>
            <w:lang w:eastAsia="cs-CZ"/>
          </w:rPr>
          <w:t>https://www.mpsv.cz/web/cz/formulare</w:t>
        </w:r>
      </w:hyperlink>
    </w:p>
    <w:p w:rsidR="004C3DB8" w:rsidRPr="004C3DB8" w:rsidRDefault="004C3DB8" w:rsidP="004C3DB8">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4C3DB8">
        <w:rPr>
          <w:rFonts w:ascii="Times New Roman" w:hAnsi="Times New Roman" w:cs="Times New Roman"/>
          <w:color w:val="00000A"/>
          <w:sz w:val="24"/>
          <w:szCs w:val="24"/>
          <w:lang w:eastAsia="cs-CZ"/>
        </w:rPr>
        <w:t>Otevřete-li v internetovém prohlížeči výše uvedený odkaz, octnete se na úložišti formulářů. K</w:t>
      </w:r>
      <w:r w:rsidR="00C872FD">
        <w:rPr>
          <w:rFonts w:ascii="Times New Roman" w:hAnsi="Times New Roman" w:cs="Times New Roman"/>
          <w:color w:val="00000A"/>
          <w:sz w:val="24"/>
          <w:szCs w:val="24"/>
          <w:lang w:eastAsia="cs-CZ"/>
        </w:rPr>
        <w:t> </w:t>
      </w:r>
      <w:r w:rsidRPr="004C3DB8">
        <w:rPr>
          <w:rFonts w:ascii="Times New Roman" w:hAnsi="Times New Roman" w:cs="Times New Roman"/>
          <w:color w:val="00000A"/>
          <w:sz w:val="24"/>
          <w:szCs w:val="24"/>
          <w:lang w:eastAsia="cs-CZ"/>
        </w:rPr>
        <w:t>navigaci na stránce můžete využít pohyb po nadpisech, najdete zde formuláře zařazené do následujících sekcí:</w:t>
      </w:r>
    </w:p>
    <w:p w:rsidR="004C3DB8" w:rsidRPr="004C3DB8" w:rsidRDefault="004C3DB8" w:rsidP="004C3DB8">
      <w:pPr>
        <w:widowControl/>
        <w:numPr>
          <w:ilvl w:val="0"/>
          <w:numId w:val="1"/>
        </w:numPr>
        <w:overflowPunct w:val="0"/>
        <w:spacing w:beforeAutospacing="1" w:afterAutospacing="1" w:line="240" w:lineRule="auto"/>
        <w:rPr>
          <w:rFonts w:ascii="Times New Roman" w:hAnsi="Times New Roman" w:cs="Times New Roman"/>
          <w:sz w:val="24"/>
          <w:szCs w:val="24"/>
        </w:rPr>
      </w:pPr>
      <w:r w:rsidRPr="004C3DB8">
        <w:rPr>
          <w:rFonts w:ascii="Times New Roman" w:hAnsi="Times New Roman" w:cs="Times New Roman"/>
          <w:sz w:val="24"/>
          <w:szCs w:val="24"/>
        </w:rPr>
        <w:t>Státní sociální podpora;</w:t>
      </w:r>
    </w:p>
    <w:p w:rsidR="004C3DB8" w:rsidRPr="004C3DB8" w:rsidRDefault="004C3DB8" w:rsidP="004C3DB8">
      <w:pPr>
        <w:widowControl/>
        <w:numPr>
          <w:ilvl w:val="0"/>
          <w:numId w:val="1"/>
        </w:numPr>
        <w:overflowPunct w:val="0"/>
        <w:spacing w:beforeAutospacing="1" w:afterAutospacing="1" w:line="240" w:lineRule="auto"/>
        <w:rPr>
          <w:rFonts w:ascii="Times New Roman" w:hAnsi="Times New Roman" w:cs="Times New Roman"/>
          <w:sz w:val="24"/>
          <w:szCs w:val="24"/>
        </w:rPr>
      </w:pPr>
      <w:r w:rsidRPr="004C3DB8">
        <w:rPr>
          <w:rFonts w:ascii="Times New Roman" w:hAnsi="Times New Roman" w:cs="Times New Roman"/>
          <w:sz w:val="24"/>
          <w:szCs w:val="24"/>
        </w:rPr>
        <w:t>Pomoc v hmotné nouzi;</w:t>
      </w:r>
    </w:p>
    <w:p w:rsidR="004C3DB8" w:rsidRPr="004C3DB8" w:rsidRDefault="004C3DB8" w:rsidP="004C3DB8">
      <w:pPr>
        <w:widowControl/>
        <w:numPr>
          <w:ilvl w:val="0"/>
          <w:numId w:val="1"/>
        </w:numPr>
        <w:overflowPunct w:val="0"/>
        <w:spacing w:beforeAutospacing="1" w:afterAutospacing="1" w:line="240" w:lineRule="auto"/>
        <w:rPr>
          <w:rFonts w:ascii="Times New Roman" w:hAnsi="Times New Roman" w:cs="Times New Roman"/>
          <w:sz w:val="24"/>
          <w:szCs w:val="24"/>
        </w:rPr>
      </w:pPr>
      <w:r w:rsidRPr="004C3DB8">
        <w:rPr>
          <w:rFonts w:ascii="Times New Roman" w:hAnsi="Times New Roman" w:cs="Times New Roman"/>
          <w:sz w:val="24"/>
          <w:szCs w:val="24"/>
        </w:rPr>
        <w:t>Příspěvek na péči;</w:t>
      </w:r>
    </w:p>
    <w:p w:rsidR="004C3DB8" w:rsidRPr="004C3DB8" w:rsidRDefault="004C3DB8" w:rsidP="004C3DB8">
      <w:pPr>
        <w:widowControl/>
        <w:numPr>
          <w:ilvl w:val="0"/>
          <w:numId w:val="1"/>
        </w:numPr>
        <w:overflowPunct w:val="0"/>
        <w:spacing w:beforeAutospacing="1" w:afterAutospacing="1" w:line="240" w:lineRule="auto"/>
        <w:rPr>
          <w:rFonts w:ascii="Times New Roman" w:hAnsi="Times New Roman" w:cs="Times New Roman"/>
          <w:sz w:val="24"/>
          <w:szCs w:val="24"/>
        </w:rPr>
      </w:pPr>
      <w:r w:rsidRPr="004C3DB8">
        <w:rPr>
          <w:rFonts w:ascii="Times New Roman" w:hAnsi="Times New Roman" w:cs="Times New Roman"/>
          <w:sz w:val="24"/>
          <w:szCs w:val="24"/>
        </w:rPr>
        <w:t>Osoby se zdravotním postižením;</w:t>
      </w:r>
    </w:p>
    <w:p w:rsidR="004C3DB8" w:rsidRPr="004C3DB8" w:rsidRDefault="004C3DB8" w:rsidP="004C3DB8">
      <w:pPr>
        <w:widowControl/>
        <w:numPr>
          <w:ilvl w:val="0"/>
          <w:numId w:val="1"/>
        </w:numPr>
        <w:overflowPunct w:val="0"/>
        <w:spacing w:beforeAutospacing="1" w:afterAutospacing="1" w:line="240" w:lineRule="auto"/>
        <w:rPr>
          <w:rFonts w:ascii="Times New Roman" w:hAnsi="Times New Roman" w:cs="Times New Roman"/>
          <w:sz w:val="24"/>
          <w:szCs w:val="24"/>
        </w:rPr>
      </w:pPr>
      <w:r w:rsidRPr="004C3DB8">
        <w:rPr>
          <w:rFonts w:ascii="Times New Roman" w:hAnsi="Times New Roman" w:cs="Times New Roman"/>
          <w:sz w:val="24"/>
          <w:szCs w:val="24"/>
        </w:rPr>
        <w:t>Sociálně-právní ochrana dětí;</w:t>
      </w:r>
    </w:p>
    <w:p w:rsidR="004C3DB8" w:rsidRPr="004C3DB8" w:rsidRDefault="004C3DB8" w:rsidP="004C3DB8">
      <w:pPr>
        <w:widowControl/>
        <w:numPr>
          <w:ilvl w:val="0"/>
          <w:numId w:val="1"/>
        </w:numPr>
        <w:overflowPunct w:val="0"/>
        <w:spacing w:beforeAutospacing="1" w:afterAutospacing="1" w:line="240" w:lineRule="auto"/>
        <w:rPr>
          <w:rFonts w:ascii="Times New Roman" w:hAnsi="Times New Roman" w:cs="Times New Roman"/>
          <w:sz w:val="24"/>
          <w:szCs w:val="24"/>
        </w:rPr>
      </w:pPr>
      <w:r w:rsidRPr="004C3DB8">
        <w:rPr>
          <w:rFonts w:ascii="Times New Roman" w:hAnsi="Times New Roman" w:cs="Times New Roman"/>
          <w:sz w:val="24"/>
          <w:szCs w:val="24"/>
        </w:rPr>
        <w:t>Přílohy – ty se ještě dělí na prohlášení, potvrzení, doklady a ostatní.</w:t>
      </w:r>
    </w:p>
    <w:p w:rsidR="00815E6A" w:rsidRDefault="004C3DB8" w:rsidP="00815E6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4C3DB8">
        <w:rPr>
          <w:rFonts w:ascii="Times New Roman" w:hAnsi="Times New Roman" w:cs="Times New Roman"/>
          <w:color w:val="00000A"/>
          <w:sz w:val="24"/>
          <w:szCs w:val="24"/>
          <w:lang w:eastAsia="cs-CZ"/>
        </w:rPr>
        <w:t>Pokud odkliknete jednotlivé formuláře, naleznete pak možnost vytištění prázdného formuláře pro ruční vyplnění, u většiny z nich je k dispozici i tzv. interaktivní formulář sloužící k</w:t>
      </w:r>
      <w:r w:rsidR="00C872FD">
        <w:rPr>
          <w:rFonts w:ascii="Times New Roman" w:hAnsi="Times New Roman" w:cs="Times New Roman"/>
          <w:color w:val="00000A"/>
          <w:sz w:val="24"/>
          <w:szCs w:val="24"/>
          <w:lang w:eastAsia="cs-CZ"/>
        </w:rPr>
        <w:t> </w:t>
      </w:r>
      <w:r w:rsidRPr="004C3DB8">
        <w:rPr>
          <w:rFonts w:ascii="Times New Roman" w:hAnsi="Times New Roman" w:cs="Times New Roman"/>
          <w:color w:val="00000A"/>
          <w:sz w:val="24"/>
          <w:szCs w:val="24"/>
          <w:lang w:eastAsia="cs-CZ"/>
        </w:rPr>
        <w:t>vyplnění přímo na webu a následnému vytištění či uložení na Váš počítač, z něhož je pak možné vyplněný formulář opět vytisknout nebo odeslat např. prostřednictvím datové schránky nebo e-mailu, vlastníte-li elektronický podpis. Výhodou těchto nových formulářů je, že obsahují pro žadatele celkem užitečné informace, co vše bude k jednotlivému formuláři třeba doložit. Zásadní (doufejme že provizorní) nevýhodou je, že formuláře nejsou stoprocentně přístupné; na řešení tohoto problému budeme rozhodně tvrdě tlačit.</w:t>
      </w:r>
    </w:p>
    <w:p w:rsidR="00815E6A" w:rsidRPr="00815E6A" w:rsidRDefault="004C3DB8" w:rsidP="00815E6A">
      <w:pPr>
        <w:widowControl/>
        <w:overflowPunct w:val="0"/>
        <w:spacing w:before="100" w:beforeAutospacing="1" w:after="100" w:afterAutospacing="1" w:line="240" w:lineRule="auto"/>
        <w:ind w:firstLine="0"/>
        <w:outlineLvl w:val="1"/>
        <w:rPr>
          <w:rFonts w:ascii="Times New Roman" w:hAnsi="Times New Roman" w:cs="Times New Roman"/>
          <w:b/>
          <w:bCs/>
          <w:color w:val="00000A"/>
          <w:sz w:val="36"/>
          <w:szCs w:val="36"/>
          <w:lang w:eastAsia="cs-CZ"/>
        </w:rPr>
      </w:pPr>
      <w:bookmarkStart w:id="2" w:name="EET_dlouho_ocekavana_novela"/>
      <w:r w:rsidRPr="004C3DB8">
        <w:rPr>
          <w:rFonts w:ascii="Times New Roman" w:hAnsi="Times New Roman" w:cs="Times New Roman"/>
          <w:b/>
          <w:bCs/>
          <w:color w:val="00000A"/>
          <w:sz w:val="36"/>
          <w:szCs w:val="36"/>
          <w:lang w:eastAsia="cs-CZ"/>
        </w:rPr>
        <w:t>EET – dlouho očekávaná novela již byla přijata</w:t>
      </w:r>
    </w:p>
    <w:bookmarkEnd w:id="2"/>
    <w:p w:rsidR="004C3DB8" w:rsidRPr="004C3DB8" w:rsidRDefault="004C3DB8" w:rsidP="004C3DB8">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4C3DB8">
        <w:rPr>
          <w:rFonts w:ascii="Times New Roman" w:hAnsi="Times New Roman" w:cs="Times New Roman"/>
          <w:color w:val="00000A"/>
          <w:sz w:val="24"/>
          <w:szCs w:val="24"/>
          <w:lang w:eastAsia="cs-CZ"/>
        </w:rPr>
        <w:t>O elektronické evidenci tržeb z hlediska nevidomých rozhodně neinformujeme poprvé, uvidíme, zda po poslední přijaté novele půjde o informaci, s níž si bude možné nějaký čas vystačit.</w:t>
      </w:r>
    </w:p>
    <w:p w:rsidR="004C3DB8" w:rsidRPr="004C3DB8" w:rsidRDefault="004C3DB8" w:rsidP="004C3DB8">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4C3DB8">
        <w:rPr>
          <w:rFonts w:ascii="Times New Roman" w:hAnsi="Times New Roman" w:cs="Times New Roman"/>
          <w:color w:val="00000A"/>
          <w:sz w:val="24"/>
          <w:szCs w:val="24"/>
          <w:lang w:eastAsia="cs-CZ"/>
        </w:rPr>
        <w:t>Poslední novela má číslo 256/2019 Sb. A její ustanovení nabývají účinnosti od 1. listopadu t</w:t>
      </w:r>
      <w:r w:rsidR="00C872FD">
        <w:rPr>
          <w:rFonts w:ascii="Times New Roman" w:hAnsi="Times New Roman" w:cs="Times New Roman"/>
          <w:color w:val="00000A"/>
          <w:sz w:val="24"/>
          <w:szCs w:val="24"/>
          <w:lang w:eastAsia="cs-CZ"/>
        </w:rPr>
        <w:t>ohoto roku,</w:t>
      </w:r>
      <w:r w:rsidRPr="004C3DB8">
        <w:rPr>
          <w:rFonts w:ascii="Times New Roman" w:hAnsi="Times New Roman" w:cs="Times New Roman"/>
          <w:color w:val="00000A"/>
          <w:sz w:val="24"/>
          <w:szCs w:val="24"/>
          <w:lang w:eastAsia="cs-CZ"/>
        </w:rPr>
        <w:t xml:space="preserve"> resp. 1. února, resp. května roku příštího – to znamená, že zákon má tzv. dělenou účinnost, tedy různá ustanovení budou závazná od různých dat.</w:t>
      </w:r>
    </w:p>
    <w:p w:rsidR="004C3DB8" w:rsidRPr="004C3DB8" w:rsidRDefault="004C3DB8" w:rsidP="004C3DB8">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4C3DB8">
        <w:rPr>
          <w:rFonts w:ascii="Times New Roman" w:hAnsi="Times New Roman" w:cs="Times New Roman"/>
          <w:color w:val="00000A"/>
          <w:sz w:val="24"/>
          <w:szCs w:val="24"/>
          <w:lang w:eastAsia="cs-CZ"/>
        </w:rPr>
        <w:lastRenderedPageBreak/>
        <w:t>Pro naši komunitu je podstatný bod 26. nove</w:t>
      </w:r>
      <w:r w:rsidR="00C872FD">
        <w:rPr>
          <w:rFonts w:ascii="Times New Roman" w:hAnsi="Times New Roman" w:cs="Times New Roman"/>
          <w:color w:val="00000A"/>
          <w:sz w:val="24"/>
          <w:szCs w:val="24"/>
          <w:lang w:eastAsia="cs-CZ"/>
        </w:rPr>
        <w:t>ly, který upravuje ustanovení § </w:t>
      </w:r>
      <w:r w:rsidRPr="004C3DB8">
        <w:rPr>
          <w:rFonts w:ascii="Times New Roman" w:hAnsi="Times New Roman" w:cs="Times New Roman"/>
          <w:color w:val="00000A"/>
          <w:sz w:val="24"/>
          <w:szCs w:val="24"/>
          <w:lang w:eastAsia="cs-CZ"/>
        </w:rPr>
        <w:t>12</w:t>
      </w:r>
      <w:r w:rsidR="00C872FD">
        <w:rPr>
          <w:rFonts w:ascii="Times New Roman" w:hAnsi="Times New Roman" w:cs="Times New Roman"/>
          <w:color w:val="00000A"/>
          <w:sz w:val="24"/>
          <w:szCs w:val="24"/>
          <w:lang w:eastAsia="cs-CZ"/>
        </w:rPr>
        <w:t> </w:t>
      </w:r>
      <w:r w:rsidRPr="004C3DB8">
        <w:rPr>
          <w:rFonts w:ascii="Times New Roman" w:hAnsi="Times New Roman" w:cs="Times New Roman"/>
          <w:color w:val="00000A"/>
          <w:sz w:val="24"/>
          <w:szCs w:val="24"/>
          <w:lang w:eastAsia="cs-CZ"/>
        </w:rPr>
        <w:t>odst. 3</w:t>
      </w:r>
      <w:r w:rsidR="00C872FD">
        <w:rPr>
          <w:rFonts w:ascii="Times New Roman" w:hAnsi="Times New Roman" w:cs="Times New Roman"/>
          <w:color w:val="00000A"/>
          <w:sz w:val="24"/>
          <w:szCs w:val="24"/>
          <w:lang w:eastAsia="cs-CZ"/>
        </w:rPr>
        <w:t> </w:t>
      </w:r>
      <w:r w:rsidRPr="004C3DB8">
        <w:rPr>
          <w:rFonts w:ascii="Times New Roman" w:hAnsi="Times New Roman" w:cs="Times New Roman"/>
          <w:color w:val="00000A"/>
          <w:sz w:val="24"/>
          <w:szCs w:val="24"/>
          <w:lang w:eastAsia="cs-CZ"/>
        </w:rPr>
        <w:t>písm. n), tedy tzv. tržby vyloučené z evidence, který zní takto:</w:t>
      </w:r>
    </w:p>
    <w:p w:rsidR="004C3DB8" w:rsidRPr="00C872FD" w:rsidRDefault="004C3DB8" w:rsidP="004C3DB8">
      <w:pPr>
        <w:widowControl/>
        <w:overflowPunct w:val="0"/>
        <w:spacing w:before="100" w:beforeAutospacing="1" w:after="100" w:afterAutospacing="1" w:line="240" w:lineRule="auto"/>
        <w:ind w:firstLine="0"/>
        <w:rPr>
          <w:rFonts w:ascii="Times New Roman" w:hAnsi="Times New Roman" w:cs="Times New Roman"/>
          <w:b/>
          <w:i/>
          <w:color w:val="00000A"/>
          <w:sz w:val="24"/>
          <w:szCs w:val="24"/>
          <w:lang w:eastAsia="cs-CZ"/>
        </w:rPr>
      </w:pPr>
      <w:r w:rsidRPr="004C3DB8">
        <w:rPr>
          <w:rFonts w:ascii="Times New Roman" w:hAnsi="Times New Roman" w:cs="Times New Roman"/>
          <w:i/>
          <w:color w:val="00000A"/>
          <w:sz w:val="24"/>
          <w:szCs w:val="24"/>
          <w:lang w:eastAsia="cs-CZ"/>
        </w:rPr>
        <w:t>„</w:t>
      </w:r>
      <w:r w:rsidRPr="00C872FD">
        <w:rPr>
          <w:rFonts w:ascii="Times New Roman" w:hAnsi="Times New Roman" w:cs="Times New Roman"/>
          <w:b/>
          <w:i/>
          <w:color w:val="00000A"/>
          <w:sz w:val="24"/>
          <w:szCs w:val="24"/>
          <w:lang w:eastAsia="cs-CZ"/>
        </w:rPr>
        <w:t>Evidovanou tržbou nejsou také tržby</w:t>
      </w:r>
    </w:p>
    <w:p w:rsidR="004C3DB8" w:rsidRPr="004C3DB8" w:rsidRDefault="004C3DB8" w:rsidP="004C3DB8">
      <w:pPr>
        <w:widowControl/>
        <w:overflowPunct w:val="0"/>
        <w:spacing w:before="100" w:beforeAutospacing="1" w:after="100" w:afterAutospacing="1" w:line="240" w:lineRule="auto"/>
        <w:ind w:firstLine="0"/>
        <w:rPr>
          <w:rFonts w:ascii="Times New Roman" w:hAnsi="Times New Roman" w:cs="Times New Roman"/>
          <w:i/>
          <w:color w:val="00000A"/>
          <w:sz w:val="24"/>
          <w:szCs w:val="24"/>
          <w:lang w:eastAsia="cs-CZ"/>
        </w:rPr>
      </w:pPr>
      <w:r w:rsidRPr="004C3DB8">
        <w:rPr>
          <w:rFonts w:ascii="Times New Roman" w:hAnsi="Times New Roman" w:cs="Times New Roman"/>
          <w:i/>
          <w:color w:val="00000A"/>
          <w:sz w:val="24"/>
          <w:szCs w:val="24"/>
          <w:lang w:eastAsia="cs-CZ"/>
        </w:rPr>
        <w:t>n) poplatníka daně z příjmů fyzických osob,</w:t>
      </w:r>
    </w:p>
    <w:p w:rsidR="004C3DB8" w:rsidRPr="004C3DB8" w:rsidRDefault="004C3DB8" w:rsidP="004C3DB8">
      <w:pPr>
        <w:widowControl/>
        <w:numPr>
          <w:ilvl w:val="0"/>
          <w:numId w:val="1"/>
        </w:numPr>
        <w:overflowPunct w:val="0"/>
        <w:spacing w:beforeAutospacing="1" w:afterAutospacing="1" w:line="240" w:lineRule="auto"/>
        <w:rPr>
          <w:rFonts w:ascii="Times New Roman" w:hAnsi="Times New Roman" w:cs="Times New Roman"/>
          <w:i/>
          <w:sz w:val="24"/>
          <w:szCs w:val="24"/>
        </w:rPr>
      </w:pPr>
      <w:r w:rsidRPr="004C3DB8">
        <w:rPr>
          <w:rFonts w:ascii="Times New Roman" w:hAnsi="Times New Roman" w:cs="Times New Roman"/>
          <w:i/>
          <w:sz w:val="24"/>
          <w:szCs w:val="24"/>
        </w:rPr>
        <w:t>kterému je přiznán nárok na průkaz ZTP/P z důvodu úplné nebo praktické nevidomosti nebo těžké hluchoslepoty,</w:t>
      </w:r>
    </w:p>
    <w:p w:rsidR="004C3DB8" w:rsidRPr="004C3DB8" w:rsidRDefault="004C3DB8" w:rsidP="004C3DB8">
      <w:pPr>
        <w:widowControl/>
        <w:numPr>
          <w:ilvl w:val="0"/>
          <w:numId w:val="1"/>
        </w:numPr>
        <w:overflowPunct w:val="0"/>
        <w:spacing w:beforeAutospacing="1" w:afterAutospacing="1" w:line="240" w:lineRule="auto"/>
        <w:rPr>
          <w:rFonts w:ascii="Times New Roman" w:hAnsi="Times New Roman" w:cs="Times New Roman"/>
          <w:i/>
          <w:sz w:val="24"/>
          <w:szCs w:val="24"/>
        </w:rPr>
      </w:pPr>
      <w:r w:rsidRPr="004C3DB8">
        <w:rPr>
          <w:rFonts w:ascii="Times New Roman" w:hAnsi="Times New Roman" w:cs="Times New Roman"/>
          <w:i/>
          <w:sz w:val="24"/>
          <w:szCs w:val="24"/>
        </w:rPr>
        <w:t>který provozuje podnikatelskou činnost bez spolupracujících osob podle zákona upravujícího daně z příjmů a bez zaměstnanců, ledaže tyto osoby splňují podmínku uvedenou v bodě 1,</w:t>
      </w:r>
    </w:p>
    <w:p w:rsidR="004C3DB8" w:rsidRPr="004C3DB8" w:rsidRDefault="004C3DB8" w:rsidP="004C3DB8">
      <w:pPr>
        <w:widowControl/>
        <w:numPr>
          <w:ilvl w:val="0"/>
          <w:numId w:val="1"/>
        </w:numPr>
        <w:overflowPunct w:val="0"/>
        <w:spacing w:beforeAutospacing="1" w:afterAutospacing="1" w:line="240" w:lineRule="auto"/>
        <w:rPr>
          <w:rFonts w:ascii="Times New Roman" w:hAnsi="Times New Roman" w:cs="Times New Roman"/>
          <w:i/>
          <w:sz w:val="24"/>
          <w:szCs w:val="24"/>
        </w:rPr>
      </w:pPr>
      <w:r w:rsidRPr="004C3DB8">
        <w:rPr>
          <w:rFonts w:ascii="Times New Roman" w:hAnsi="Times New Roman" w:cs="Times New Roman"/>
          <w:i/>
          <w:sz w:val="24"/>
          <w:szCs w:val="24"/>
        </w:rPr>
        <w:t>který není společníkem společnosti, z jejíž činnosti tržba plyne, ledaže všichni společníci společnosti splňují podmínku uvedenou v bodě 1, a</w:t>
      </w:r>
    </w:p>
    <w:p w:rsidR="004C3DB8" w:rsidRPr="004C3DB8" w:rsidRDefault="004C3DB8" w:rsidP="004C3DB8">
      <w:pPr>
        <w:widowControl/>
        <w:numPr>
          <w:ilvl w:val="0"/>
          <w:numId w:val="1"/>
        </w:numPr>
        <w:overflowPunct w:val="0"/>
        <w:spacing w:beforeAutospacing="1" w:afterAutospacing="1" w:line="240" w:lineRule="auto"/>
        <w:rPr>
          <w:rFonts w:ascii="Times New Roman" w:hAnsi="Times New Roman" w:cs="Times New Roman"/>
          <w:i/>
          <w:sz w:val="24"/>
          <w:szCs w:val="24"/>
        </w:rPr>
      </w:pPr>
      <w:r w:rsidRPr="004C3DB8">
        <w:rPr>
          <w:rFonts w:ascii="Times New Roman" w:hAnsi="Times New Roman" w:cs="Times New Roman"/>
          <w:i/>
          <w:sz w:val="24"/>
          <w:szCs w:val="24"/>
        </w:rPr>
        <w:t>který tuto tržbu přijímá sám nebo prostřednictvím zaměstnance, spolupracující osoby nebo společníka společnosti, kteří splňují podmínku uvedenou v bodě 1.“</w:t>
      </w:r>
    </w:p>
    <w:p w:rsidR="004C3DB8" w:rsidRPr="004C3DB8" w:rsidRDefault="004C3DB8" w:rsidP="004C3DB8">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4C3DB8">
        <w:rPr>
          <w:rFonts w:ascii="Times New Roman" w:hAnsi="Times New Roman" w:cs="Times New Roman"/>
          <w:color w:val="00000A"/>
          <w:sz w:val="24"/>
          <w:szCs w:val="24"/>
          <w:lang w:eastAsia="cs-CZ"/>
        </w:rPr>
        <w:t>Toto ustanovení nabylo účinnosti již 1. listopadu 2019. Z jeho znění lze dovodit, že se nevztahuje na poplatníka daně z příjmů právnických osob, tedy pokud by nevidomý přijímal tržbu např. za společnost s ručením omezeným, osvobození se na něj velmi pravděpodobně nevztahuje. Další podstatnou podmínkou je také fakt, že nevidomý podnikatel nesmí mít zaměstnance, popř. spolupracující osoby, ledaže by tito zaměstnanci nebo spolupracující osoby byli též nevidomými či hluchoslepými držiteli průkazu ZTP/P.</w:t>
      </w:r>
    </w:p>
    <w:p w:rsidR="004C3DB8" w:rsidRDefault="004C3DB8" w:rsidP="004C3DB8">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4C3DB8">
        <w:rPr>
          <w:rFonts w:ascii="Times New Roman" w:hAnsi="Times New Roman" w:cs="Times New Roman"/>
          <w:color w:val="00000A"/>
          <w:sz w:val="24"/>
          <w:szCs w:val="24"/>
          <w:lang w:eastAsia="cs-CZ"/>
        </w:rPr>
        <w:t>Povinnost evidovat tržby pro další profese novela zavádí od 1. května 2020, vyloučeny budou tržby přijímané v rámci přesně vymezených činností poskytovatelů sociálních služeb.</w:t>
      </w:r>
    </w:p>
    <w:p w:rsidR="004C3DB8" w:rsidRPr="00815E6A" w:rsidRDefault="004C3DB8" w:rsidP="004C3DB8">
      <w:pPr>
        <w:widowControl/>
        <w:overflowPunct w:val="0"/>
        <w:spacing w:before="100" w:beforeAutospacing="1" w:after="100" w:afterAutospacing="1" w:line="240" w:lineRule="auto"/>
        <w:ind w:firstLine="0"/>
        <w:outlineLvl w:val="1"/>
        <w:rPr>
          <w:rFonts w:ascii="Times New Roman" w:hAnsi="Times New Roman" w:cs="Times New Roman"/>
          <w:b/>
          <w:bCs/>
          <w:color w:val="00000A"/>
          <w:sz w:val="36"/>
          <w:szCs w:val="36"/>
          <w:lang w:eastAsia="cs-CZ"/>
        </w:rPr>
      </w:pPr>
      <w:bookmarkStart w:id="3" w:name="Snizeni_limitu_doplatku_na_leciva"/>
      <w:r w:rsidRPr="004C3DB8">
        <w:rPr>
          <w:rFonts w:ascii="Times New Roman" w:hAnsi="Times New Roman" w:cs="Times New Roman"/>
          <w:b/>
          <w:bCs/>
          <w:color w:val="00000A"/>
          <w:sz w:val="36"/>
          <w:szCs w:val="36"/>
          <w:lang w:eastAsia="cs-CZ"/>
        </w:rPr>
        <w:t>Ke snížení limitu doplatků na léčiva</w:t>
      </w:r>
    </w:p>
    <w:bookmarkEnd w:id="3"/>
    <w:p w:rsidR="004C3DB8" w:rsidRDefault="004C3DB8" w:rsidP="004C3DB8">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4C3DB8">
        <w:rPr>
          <w:rFonts w:ascii="Times New Roman" w:hAnsi="Times New Roman" w:cs="Times New Roman"/>
          <w:color w:val="00000A"/>
          <w:sz w:val="24"/>
          <w:szCs w:val="24"/>
          <w:lang w:eastAsia="cs-CZ"/>
        </w:rPr>
        <w:t>Problematice doplatků na léčiva v rámci veřejného zdravotního pojištění jsme se podrobně věnovali v článku 10/2018, který najdete na tomto odkazu:</w:t>
      </w:r>
      <w:r>
        <w:rPr>
          <w:rFonts w:ascii="Times New Roman" w:hAnsi="Times New Roman" w:cs="Times New Roman"/>
          <w:color w:val="00000A"/>
          <w:sz w:val="24"/>
          <w:szCs w:val="24"/>
          <w:lang w:eastAsia="cs-CZ"/>
        </w:rPr>
        <w:t xml:space="preserve"> </w:t>
      </w:r>
      <w:hyperlink r:id="rId8" w:history="1">
        <w:r w:rsidRPr="0012355C">
          <w:rPr>
            <w:rStyle w:val="Hypertextovodkaz"/>
            <w:rFonts w:ascii="Times New Roman" w:hAnsi="Times New Roman" w:cs="Times New Roman"/>
            <w:sz w:val="24"/>
            <w:szCs w:val="24"/>
            <w:lang w:eastAsia="cs-CZ"/>
          </w:rPr>
          <w:t>https://www.sons.cz/10-2018-Informace-a-odpovedi-na-dotazy-ze-Socialne-pravni-poradny-SONS-v-Praze-P4006245.html</w:t>
        </w:r>
      </w:hyperlink>
    </w:p>
    <w:p w:rsidR="00432546" w:rsidRDefault="004C3DB8" w:rsidP="004C3DB8">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4C3DB8">
        <w:rPr>
          <w:rFonts w:ascii="Times New Roman" w:hAnsi="Times New Roman" w:cs="Times New Roman"/>
          <w:color w:val="00000A"/>
          <w:sz w:val="24"/>
          <w:szCs w:val="24"/>
          <w:lang w:eastAsia="cs-CZ"/>
        </w:rPr>
        <w:t>Z iniciativy Národní rady osob se zdravotním postižením došlo ke snížení limitu do</w:t>
      </w:r>
      <w:r>
        <w:rPr>
          <w:rFonts w:ascii="Times New Roman" w:hAnsi="Times New Roman" w:cs="Times New Roman"/>
          <w:color w:val="00000A"/>
          <w:sz w:val="24"/>
          <w:szCs w:val="24"/>
          <w:lang w:eastAsia="cs-CZ"/>
        </w:rPr>
        <w:t>platků za kalendářní rok na 500 </w:t>
      </w:r>
      <w:r w:rsidRPr="004C3DB8">
        <w:rPr>
          <w:rFonts w:ascii="Times New Roman" w:hAnsi="Times New Roman" w:cs="Times New Roman"/>
          <w:color w:val="00000A"/>
          <w:sz w:val="24"/>
          <w:szCs w:val="24"/>
          <w:lang w:eastAsia="cs-CZ"/>
        </w:rPr>
        <w:t>Kč u dalších kategorií osob. V době, kdy jsme předchozí článek publikovali, se tento limit týkal jen osob ve věku od 7</w:t>
      </w:r>
      <w:r>
        <w:rPr>
          <w:rFonts w:ascii="Times New Roman" w:hAnsi="Times New Roman" w:cs="Times New Roman"/>
          <w:color w:val="00000A"/>
          <w:sz w:val="24"/>
          <w:szCs w:val="24"/>
          <w:lang w:eastAsia="cs-CZ"/>
        </w:rPr>
        <w:t>0 let. Podle nové úpravy (od 1. </w:t>
      </w:r>
      <w:r w:rsidRPr="004C3DB8">
        <w:rPr>
          <w:rFonts w:ascii="Times New Roman" w:hAnsi="Times New Roman" w:cs="Times New Roman"/>
          <w:color w:val="00000A"/>
          <w:sz w:val="24"/>
          <w:szCs w:val="24"/>
          <w:lang w:eastAsia="cs-CZ"/>
        </w:rPr>
        <w:t>ledna 2020) však stejný limit platí i u pojištěnců, kteří jsou poživateli invalidního důchodu pro invaliditu třetího stupně a doložili tuto skutečnost kopií rozhodnutí o invalidním důchodu pro invaliditu třetího stupně a u pojištěnců, kteří byli uznáni invalidními ve druhém nebo třetím stupni, avšak invalidní důchod jim nebyl přiznán pro nesplnění podmínky doby pojištění, a</w:t>
      </w:r>
      <w:r>
        <w:rPr>
          <w:rFonts w:ascii="Times New Roman" w:hAnsi="Times New Roman" w:cs="Times New Roman"/>
          <w:color w:val="00000A"/>
          <w:sz w:val="24"/>
          <w:szCs w:val="24"/>
          <w:lang w:eastAsia="cs-CZ"/>
        </w:rPr>
        <w:t> </w:t>
      </w:r>
      <w:r w:rsidRPr="004C3DB8">
        <w:rPr>
          <w:rFonts w:ascii="Times New Roman" w:hAnsi="Times New Roman" w:cs="Times New Roman"/>
          <w:color w:val="00000A"/>
          <w:sz w:val="24"/>
          <w:szCs w:val="24"/>
          <w:lang w:eastAsia="cs-CZ"/>
        </w:rPr>
        <w:t>doložili tuto skutečnost kopií posudku o posouzení zdravotního stavu. Z této úpravy vyplývá, že se limit 500 Kč nevztahuje na poživatele, kterým je invalidní důchod</w:t>
      </w:r>
      <w:r w:rsidR="00432546">
        <w:rPr>
          <w:rFonts w:ascii="Times New Roman" w:hAnsi="Times New Roman" w:cs="Times New Roman"/>
          <w:color w:val="00000A"/>
          <w:sz w:val="24"/>
          <w:szCs w:val="24"/>
          <w:lang w:eastAsia="cs-CZ"/>
        </w:rPr>
        <w:t xml:space="preserve"> v I. nebo II. stupni vyplácen.</w:t>
      </w:r>
    </w:p>
    <w:p w:rsidR="004C3DB8" w:rsidRDefault="004C3DB8" w:rsidP="004C3DB8">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432546">
        <w:rPr>
          <w:rFonts w:ascii="Times New Roman" w:hAnsi="Times New Roman" w:cs="Times New Roman"/>
          <w:color w:val="00000A"/>
          <w:sz w:val="24"/>
          <w:szCs w:val="24"/>
          <w:u w:val="single"/>
          <w:lang w:eastAsia="cs-CZ"/>
        </w:rPr>
        <w:t>Při překročení tohoto limitu je zdravotní pojišťovna povinna uhradit pojištěnci nebo jeho zákonnému zástupci částku, o kterou je tento limit překročen.</w:t>
      </w:r>
      <w:r w:rsidRPr="004C3DB8">
        <w:rPr>
          <w:rFonts w:ascii="Times New Roman" w:hAnsi="Times New Roman" w:cs="Times New Roman"/>
          <w:color w:val="00000A"/>
          <w:sz w:val="24"/>
          <w:szCs w:val="24"/>
          <w:lang w:eastAsia="cs-CZ"/>
        </w:rPr>
        <w:t xml:space="preserve"> Zájemce o</w:t>
      </w:r>
      <w:r>
        <w:rPr>
          <w:rFonts w:ascii="Times New Roman" w:hAnsi="Times New Roman" w:cs="Times New Roman"/>
          <w:color w:val="00000A"/>
          <w:sz w:val="24"/>
          <w:szCs w:val="24"/>
          <w:lang w:eastAsia="cs-CZ"/>
        </w:rPr>
        <w:t> </w:t>
      </w:r>
      <w:r w:rsidRPr="004C3DB8">
        <w:rPr>
          <w:rFonts w:ascii="Times New Roman" w:hAnsi="Times New Roman" w:cs="Times New Roman"/>
          <w:color w:val="00000A"/>
          <w:sz w:val="24"/>
          <w:szCs w:val="24"/>
          <w:lang w:eastAsia="cs-CZ"/>
        </w:rPr>
        <w:t>bližší informace o tom, co se do limitu započítává, odkazuji na zmíněný předcházející článek na toto téma. Nyní považuji za důležitější upozornit na to, že ten, kdo chce, aby mu v</w:t>
      </w:r>
      <w:r>
        <w:rPr>
          <w:rFonts w:ascii="Times New Roman" w:hAnsi="Times New Roman" w:cs="Times New Roman"/>
          <w:color w:val="00000A"/>
          <w:sz w:val="24"/>
          <w:szCs w:val="24"/>
          <w:lang w:eastAsia="cs-CZ"/>
        </w:rPr>
        <w:t> </w:t>
      </w:r>
      <w:r w:rsidRPr="004C3DB8">
        <w:rPr>
          <w:rFonts w:ascii="Times New Roman" w:hAnsi="Times New Roman" w:cs="Times New Roman"/>
          <w:color w:val="00000A"/>
          <w:sz w:val="24"/>
          <w:szCs w:val="24"/>
          <w:lang w:eastAsia="cs-CZ"/>
        </w:rPr>
        <w:t>případě překročení pětisetkorunového limitu mohl být v příštím roce přeplatek vrácen, a</w:t>
      </w:r>
      <w:r>
        <w:rPr>
          <w:rFonts w:ascii="Times New Roman" w:hAnsi="Times New Roman" w:cs="Times New Roman"/>
          <w:color w:val="00000A"/>
          <w:sz w:val="24"/>
          <w:szCs w:val="24"/>
          <w:lang w:eastAsia="cs-CZ"/>
        </w:rPr>
        <w:t> </w:t>
      </w:r>
      <w:r w:rsidRPr="004C3DB8">
        <w:rPr>
          <w:rFonts w:ascii="Times New Roman" w:hAnsi="Times New Roman" w:cs="Times New Roman"/>
          <w:color w:val="00000A"/>
          <w:sz w:val="24"/>
          <w:szCs w:val="24"/>
          <w:lang w:eastAsia="cs-CZ"/>
        </w:rPr>
        <w:t xml:space="preserve">hlavně, aby se mu platby od počátku roku započítávaly, </w:t>
      </w:r>
      <w:r w:rsidRPr="00432546">
        <w:rPr>
          <w:rFonts w:ascii="Times New Roman" w:hAnsi="Times New Roman" w:cs="Times New Roman"/>
          <w:b/>
          <w:color w:val="00000A"/>
          <w:sz w:val="24"/>
          <w:szCs w:val="24"/>
          <w:lang w:eastAsia="cs-CZ"/>
        </w:rPr>
        <w:t>musí o to svoji pojišťovnu požádat</w:t>
      </w:r>
      <w:r w:rsidRPr="004C3DB8">
        <w:rPr>
          <w:rFonts w:ascii="Times New Roman" w:hAnsi="Times New Roman" w:cs="Times New Roman"/>
          <w:color w:val="00000A"/>
          <w:sz w:val="24"/>
          <w:szCs w:val="24"/>
          <w:lang w:eastAsia="cs-CZ"/>
        </w:rPr>
        <w:t xml:space="preserve">. </w:t>
      </w:r>
      <w:r w:rsidRPr="00432546">
        <w:rPr>
          <w:rFonts w:ascii="Times New Roman" w:hAnsi="Times New Roman" w:cs="Times New Roman"/>
          <w:color w:val="00000A"/>
          <w:sz w:val="24"/>
          <w:szCs w:val="24"/>
          <w:u w:val="single"/>
          <w:lang w:eastAsia="cs-CZ"/>
        </w:rPr>
        <w:t>K žádosti je třeba posudkem nebo rozhodnutím o invaliditě svůj nárok doložit.</w:t>
      </w:r>
    </w:p>
    <w:p w:rsidR="00C872FD" w:rsidRPr="00815E6A" w:rsidRDefault="00C872FD" w:rsidP="00C872FD">
      <w:pPr>
        <w:widowControl/>
        <w:overflowPunct w:val="0"/>
        <w:spacing w:before="100" w:beforeAutospacing="1" w:after="100" w:afterAutospacing="1" w:line="240" w:lineRule="auto"/>
        <w:ind w:firstLine="0"/>
        <w:outlineLvl w:val="1"/>
        <w:rPr>
          <w:rFonts w:ascii="Times New Roman" w:hAnsi="Times New Roman" w:cs="Times New Roman"/>
          <w:b/>
          <w:bCs/>
          <w:color w:val="00000A"/>
          <w:sz w:val="36"/>
          <w:szCs w:val="36"/>
          <w:lang w:eastAsia="cs-CZ"/>
        </w:rPr>
      </w:pPr>
      <w:bookmarkStart w:id="4" w:name="Zvyseni_duchodu"/>
      <w:r w:rsidRPr="00C872FD">
        <w:rPr>
          <w:rFonts w:ascii="Times New Roman" w:hAnsi="Times New Roman" w:cs="Times New Roman"/>
          <w:b/>
          <w:bCs/>
          <w:color w:val="00000A"/>
          <w:sz w:val="36"/>
          <w:szCs w:val="36"/>
          <w:lang w:eastAsia="cs-CZ"/>
        </w:rPr>
        <w:t>Zvýšení důchodů</w:t>
      </w:r>
    </w:p>
    <w:bookmarkEnd w:id="4"/>
    <w:p w:rsidR="00C872FD" w:rsidRPr="00C872FD" w:rsidRDefault="00C872FD" w:rsidP="00C872FD">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C872FD">
        <w:rPr>
          <w:rFonts w:ascii="Times New Roman" w:hAnsi="Times New Roman" w:cs="Times New Roman"/>
          <w:color w:val="00000A"/>
          <w:sz w:val="24"/>
          <w:szCs w:val="24"/>
          <w:lang w:eastAsia="cs-CZ"/>
        </w:rPr>
        <w:t xml:space="preserve">Již po několik let informujeme na přelomu kalendářních roků o způsobu zvýšení invalidních, starobních i ostatních důchodů. Ani letošní rok v tomto ohledu nebude výjimkou. </w:t>
      </w:r>
      <w:r w:rsidRPr="00044D9B">
        <w:rPr>
          <w:rFonts w:ascii="Times New Roman" w:hAnsi="Times New Roman" w:cs="Times New Roman"/>
          <w:b/>
          <w:color w:val="00000A"/>
          <w:sz w:val="24"/>
          <w:szCs w:val="24"/>
          <w:lang w:eastAsia="cs-CZ"/>
        </w:rPr>
        <w:t>Od lednové splátky roku 2020 se zvýší důchody takto</w:t>
      </w:r>
      <w:r w:rsidRPr="00C872FD">
        <w:rPr>
          <w:rFonts w:ascii="Times New Roman" w:hAnsi="Times New Roman" w:cs="Times New Roman"/>
          <w:color w:val="00000A"/>
          <w:sz w:val="24"/>
          <w:szCs w:val="24"/>
          <w:lang w:eastAsia="cs-CZ"/>
        </w:rPr>
        <w:t>:</w:t>
      </w:r>
    </w:p>
    <w:p w:rsidR="00C872FD" w:rsidRPr="00C872FD" w:rsidRDefault="00C872FD" w:rsidP="00C872FD">
      <w:pPr>
        <w:widowControl/>
        <w:numPr>
          <w:ilvl w:val="0"/>
          <w:numId w:val="1"/>
        </w:numPr>
        <w:overflowPunct w:val="0"/>
        <w:spacing w:beforeAutospacing="1" w:afterAutospacing="1" w:line="240" w:lineRule="auto"/>
        <w:rPr>
          <w:rFonts w:ascii="Times New Roman" w:hAnsi="Times New Roman" w:cs="Times New Roman"/>
          <w:sz w:val="24"/>
          <w:szCs w:val="24"/>
        </w:rPr>
      </w:pPr>
      <w:r w:rsidRPr="00C872FD">
        <w:rPr>
          <w:rFonts w:ascii="Times New Roman" w:hAnsi="Times New Roman" w:cs="Times New Roman"/>
          <w:sz w:val="24"/>
          <w:szCs w:val="24"/>
        </w:rPr>
        <w:t>Základní výměra se zvýší o 220 Kč a pro všechny důchody bude činit 3.490 Kč.</w:t>
      </w:r>
    </w:p>
    <w:p w:rsidR="00C872FD" w:rsidRPr="00C872FD" w:rsidRDefault="00C872FD" w:rsidP="00C872FD">
      <w:pPr>
        <w:widowControl/>
        <w:numPr>
          <w:ilvl w:val="0"/>
          <w:numId w:val="1"/>
        </w:numPr>
        <w:overflowPunct w:val="0"/>
        <w:spacing w:beforeAutospacing="1" w:afterAutospacing="1" w:line="240" w:lineRule="auto"/>
        <w:rPr>
          <w:rFonts w:ascii="Times New Roman" w:hAnsi="Times New Roman" w:cs="Times New Roman"/>
          <w:sz w:val="24"/>
          <w:szCs w:val="24"/>
        </w:rPr>
      </w:pPr>
      <w:r w:rsidRPr="00C872FD">
        <w:rPr>
          <w:rFonts w:ascii="Times New Roman" w:hAnsi="Times New Roman" w:cs="Times New Roman"/>
          <w:sz w:val="24"/>
          <w:szCs w:val="24"/>
        </w:rPr>
        <w:t>Procentní výměra bude navýšena o 5,2 % a o částku 151 Kč.</w:t>
      </w:r>
    </w:p>
    <w:p w:rsidR="00C872FD" w:rsidRPr="00044D9B" w:rsidRDefault="00C872FD" w:rsidP="00C872FD">
      <w:pPr>
        <w:widowControl/>
        <w:overflowPunct w:val="0"/>
        <w:spacing w:before="100" w:beforeAutospacing="1" w:after="100" w:afterAutospacing="1" w:line="240" w:lineRule="auto"/>
        <w:ind w:firstLine="0"/>
        <w:rPr>
          <w:rFonts w:ascii="Times New Roman" w:hAnsi="Times New Roman" w:cs="Times New Roman"/>
          <w:b/>
          <w:color w:val="00000A"/>
          <w:sz w:val="24"/>
          <w:szCs w:val="24"/>
          <w:lang w:eastAsia="cs-CZ"/>
        </w:rPr>
      </w:pPr>
      <w:r w:rsidRPr="00044D9B">
        <w:rPr>
          <w:rFonts w:ascii="Times New Roman" w:hAnsi="Times New Roman" w:cs="Times New Roman"/>
          <w:b/>
          <w:color w:val="00000A"/>
          <w:sz w:val="24"/>
          <w:szCs w:val="24"/>
          <w:lang w:eastAsia="cs-CZ"/>
        </w:rPr>
        <w:t>Níže několik příkladů, jak se důchody reálně zvýší:</w:t>
      </w:r>
    </w:p>
    <w:p w:rsidR="00C872FD" w:rsidRPr="00C872FD" w:rsidRDefault="00C872FD" w:rsidP="00C872FD">
      <w:pPr>
        <w:widowControl/>
        <w:numPr>
          <w:ilvl w:val="0"/>
          <w:numId w:val="1"/>
        </w:numPr>
        <w:overflowPunct w:val="0"/>
        <w:spacing w:beforeAutospacing="1" w:afterAutospacing="1" w:line="240" w:lineRule="auto"/>
        <w:rPr>
          <w:rFonts w:ascii="Times New Roman" w:hAnsi="Times New Roman" w:cs="Times New Roman"/>
          <w:sz w:val="24"/>
          <w:szCs w:val="24"/>
        </w:rPr>
      </w:pPr>
      <w:r w:rsidRPr="00C872FD">
        <w:rPr>
          <w:rFonts w:ascii="Times New Roman" w:hAnsi="Times New Roman" w:cs="Times New Roman"/>
          <w:sz w:val="24"/>
          <w:szCs w:val="24"/>
        </w:rPr>
        <w:t>Pobíral-li někdo důchod ve výši 8.000 Kč, jeho důchod bude od ledna činit 8.617 Kč.</w:t>
      </w:r>
    </w:p>
    <w:p w:rsidR="00C872FD" w:rsidRPr="00C872FD" w:rsidRDefault="00C872FD" w:rsidP="00C872FD">
      <w:pPr>
        <w:widowControl/>
        <w:numPr>
          <w:ilvl w:val="0"/>
          <w:numId w:val="1"/>
        </w:numPr>
        <w:overflowPunct w:val="0"/>
        <w:spacing w:beforeAutospacing="1" w:afterAutospacing="1" w:line="240" w:lineRule="auto"/>
        <w:rPr>
          <w:rFonts w:ascii="Times New Roman" w:hAnsi="Times New Roman" w:cs="Times New Roman"/>
          <w:sz w:val="24"/>
          <w:szCs w:val="24"/>
        </w:rPr>
      </w:pPr>
      <w:r w:rsidRPr="00C872FD">
        <w:rPr>
          <w:rFonts w:ascii="Times New Roman" w:hAnsi="Times New Roman" w:cs="Times New Roman"/>
          <w:sz w:val="24"/>
          <w:szCs w:val="24"/>
        </w:rPr>
        <w:t>Částky 10.721 Kč se dočká ten, kdo pobíral dosud důchod ve výši 10.000 Kč.</w:t>
      </w:r>
    </w:p>
    <w:p w:rsidR="00C872FD" w:rsidRDefault="00C872FD" w:rsidP="00C872FD">
      <w:pPr>
        <w:widowControl/>
        <w:numPr>
          <w:ilvl w:val="0"/>
          <w:numId w:val="1"/>
        </w:numPr>
        <w:overflowPunct w:val="0"/>
        <w:spacing w:beforeAutospacing="1" w:afterAutospacing="1" w:line="240" w:lineRule="auto"/>
        <w:rPr>
          <w:rFonts w:ascii="Times New Roman" w:hAnsi="Times New Roman" w:cs="Times New Roman"/>
          <w:sz w:val="24"/>
          <w:szCs w:val="24"/>
        </w:rPr>
      </w:pPr>
      <w:r w:rsidRPr="00C872FD">
        <w:rPr>
          <w:rFonts w:ascii="Times New Roman" w:hAnsi="Times New Roman" w:cs="Times New Roman"/>
          <w:sz w:val="24"/>
          <w:szCs w:val="24"/>
        </w:rPr>
        <w:t>Jedenáctitisícový důchod se zvýší o částku 773 </w:t>
      </w:r>
      <w:r>
        <w:rPr>
          <w:rFonts w:ascii="Times New Roman" w:hAnsi="Times New Roman" w:cs="Times New Roman"/>
          <w:sz w:val="24"/>
          <w:szCs w:val="24"/>
        </w:rPr>
        <w:t>Kč,</w:t>
      </w:r>
    </w:p>
    <w:p w:rsidR="00C872FD" w:rsidRDefault="00C872FD" w:rsidP="00C872FD">
      <w:pPr>
        <w:widowControl/>
        <w:numPr>
          <w:ilvl w:val="0"/>
          <w:numId w:val="1"/>
        </w:numPr>
        <w:overflowPunct w:val="0"/>
        <w:spacing w:beforeAutospacing="1" w:afterAutospacing="1" w:line="240" w:lineRule="auto"/>
        <w:rPr>
          <w:rFonts w:ascii="Times New Roman" w:hAnsi="Times New Roman" w:cs="Times New Roman"/>
          <w:sz w:val="24"/>
          <w:szCs w:val="24"/>
        </w:rPr>
      </w:pPr>
      <w:r w:rsidRPr="00C872FD">
        <w:rPr>
          <w:rFonts w:ascii="Times New Roman" w:hAnsi="Times New Roman" w:cs="Times New Roman"/>
          <w:sz w:val="24"/>
          <w:szCs w:val="24"/>
        </w:rPr>
        <w:t>12.825 Kč bude pobírat poživatel, který dosud dispon</w:t>
      </w:r>
      <w:r>
        <w:rPr>
          <w:rFonts w:ascii="Times New Roman" w:hAnsi="Times New Roman" w:cs="Times New Roman"/>
          <w:sz w:val="24"/>
          <w:szCs w:val="24"/>
        </w:rPr>
        <w:t>oval dvanáctitisícovým důchodem a</w:t>
      </w:r>
    </w:p>
    <w:p w:rsidR="00C872FD" w:rsidRPr="00C872FD" w:rsidRDefault="00C872FD" w:rsidP="00C872FD">
      <w:pPr>
        <w:widowControl/>
        <w:numPr>
          <w:ilvl w:val="0"/>
          <w:numId w:val="1"/>
        </w:numPr>
        <w:overflowPunct w:val="0"/>
        <w:spacing w:beforeAutospacing="1" w:afterAutospacing="1" w:line="240" w:lineRule="auto"/>
        <w:rPr>
          <w:rFonts w:ascii="Times New Roman" w:hAnsi="Times New Roman" w:cs="Times New Roman"/>
          <w:sz w:val="24"/>
          <w:szCs w:val="24"/>
        </w:rPr>
      </w:pPr>
      <w:r w:rsidRPr="00C872FD">
        <w:rPr>
          <w:rFonts w:ascii="Times New Roman" w:hAnsi="Times New Roman" w:cs="Times New Roman"/>
          <w:sz w:val="24"/>
          <w:szCs w:val="24"/>
        </w:rPr>
        <w:t>jako poslední příklad uveďme, že 14.929 Kč bude moci utratit od ledna ten, kdo dosud požíval důchod ve výši 14.000 Kč.</w:t>
      </w:r>
    </w:p>
    <w:p w:rsidR="004C3DB8" w:rsidRDefault="00C872FD" w:rsidP="00C872FD">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C872FD">
        <w:rPr>
          <w:rFonts w:ascii="Times New Roman" w:hAnsi="Times New Roman" w:cs="Times New Roman"/>
          <w:color w:val="00000A"/>
          <w:sz w:val="24"/>
          <w:szCs w:val="24"/>
          <w:lang w:eastAsia="cs-CZ"/>
        </w:rPr>
        <w:t>Kromě toho, že nám všem přeji, aby se navýšení důchodů beze stopy nerozpustilo v navýšení cen, Vám přeji vrchovaté naplnění adventního očekávání v podobě radostné oslavy druhých nejvýznamnějších křesťanských svátků, tedy Vánoc.</w:t>
      </w:r>
    </w:p>
    <w:p w:rsidR="003749FB" w:rsidRDefault="003749FB" w:rsidP="003749FB">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p>
    <w:p w:rsidR="00E557E9" w:rsidRPr="00811C40" w:rsidRDefault="00C872FD" w:rsidP="00811C40">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b/>
          <w:i/>
          <w:color w:val="00000A"/>
          <w:sz w:val="24"/>
          <w:szCs w:val="24"/>
          <w:lang w:eastAsia="cs-CZ"/>
        </w:rPr>
      </w:pPr>
      <w:r w:rsidRPr="00C872FD">
        <w:rPr>
          <w:rFonts w:ascii="Times New Roman" w:hAnsi="Times New Roman" w:cs="Times New Roman"/>
          <w:color w:val="00000A"/>
          <w:sz w:val="24"/>
          <w:szCs w:val="24"/>
          <w:lang w:eastAsia="cs-CZ"/>
        </w:rPr>
        <w:t>Za Sociálně práv</w:t>
      </w:r>
      <w:r>
        <w:rPr>
          <w:rFonts w:ascii="Times New Roman" w:hAnsi="Times New Roman" w:cs="Times New Roman"/>
          <w:color w:val="00000A"/>
          <w:sz w:val="24"/>
          <w:szCs w:val="24"/>
          <w:lang w:eastAsia="cs-CZ"/>
        </w:rPr>
        <w:t xml:space="preserve">ní poradnu v Praze se s Vámi v </w:t>
      </w:r>
      <w:r w:rsidRPr="00C872FD">
        <w:rPr>
          <w:rFonts w:ascii="Times New Roman" w:hAnsi="Times New Roman" w:cs="Times New Roman"/>
          <w:color w:val="00000A"/>
          <w:sz w:val="24"/>
          <w:szCs w:val="24"/>
          <w:lang w:eastAsia="cs-CZ"/>
        </w:rPr>
        <w:t>příštím roce načtenou těší</w:t>
      </w:r>
      <w:r w:rsidR="00811C40">
        <w:rPr>
          <w:rFonts w:ascii="Times New Roman" w:hAnsi="Times New Roman" w:cs="Times New Roman"/>
          <w:color w:val="00000A"/>
          <w:sz w:val="24"/>
          <w:szCs w:val="24"/>
          <w:lang w:eastAsia="cs-CZ"/>
        </w:rPr>
        <w:tab/>
      </w:r>
      <w:r w:rsidR="00EB1C12" w:rsidRPr="00811C40">
        <w:rPr>
          <w:rFonts w:ascii="Times New Roman" w:hAnsi="Times New Roman" w:cs="Times New Roman"/>
          <w:b/>
          <w:i/>
          <w:color w:val="00000A"/>
          <w:sz w:val="24"/>
          <w:szCs w:val="24"/>
          <w:lang w:eastAsia="cs-CZ"/>
        </w:rPr>
        <w:t>Luboš Zajíc</w:t>
      </w:r>
    </w:p>
    <w:sectPr w:rsidR="00E557E9" w:rsidRPr="00811C40" w:rsidSect="004D2192">
      <w:pgSz w:w="11906" w:h="16838"/>
      <w:pgMar w:top="1134" w:right="1418" w:bottom="1134" w:left="1418" w:header="0" w:footer="0" w:gutter="0"/>
      <w:cols w:space="708"/>
      <w:formProt w:val="0"/>
      <w:docGrid w:linePitch="360" w:charSpace="-18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nux Biolinum">
    <w:altName w:val="Times New Roman"/>
    <w:panose1 w:val="02000503000000000000"/>
    <w:charset w:val="EE"/>
    <w:family w:val="auto"/>
    <w:pitch w:val="variable"/>
    <w:sig w:usb0="E0000AFF" w:usb1="5000E5FB" w:usb2="00000020" w:usb3="00000000" w:csb0="000001B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Liberation Sans">
    <w:altName w:val="Arial"/>
    <w:panose1 w:val="020B0604020202020204"/>
    <w:charset w:val="EE"/>
    <w:family w:val="swiss"/>
    <w:pitch w:val="variable"/>
    <w:sig w:usb0="A00002AF" w:usb1="500078FB" w:usb2="00000000" w:usb3="00000000" w:csb0="0000009F" w:csb1="00000000"/>
  </w:font>
  <w:font w:name="Noto Sans CJK SC Regular">
    <w:panose1 w:val="00000000000000000000"/>
    <w:charset w:val="00"/>
    <w:family w:val="roman"/>
    <w:notTrueType/>
    <w:pitch w:val="default"/>
  </w:font>
  <w:font w:name="FreeSans">
    <w:panose1 w:val="020B0504020202020204"/>
    <w:charset w:val="EE"/>
    <w:family w:val="swiss"/>
    <w:pitch w:val="variable"/>
    <w:sig w:usb0="E4078EFF" w:usb1="4200FDFF" w:usb2="000030A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41D6"/>
    <w:multiLevelType w:val="multilevel"/>
    <w:tmpl w:val="DDEAF722"/>
    <w:lvl w:ilvl="0">
      <w:start w:val="1"/>
      <w:numFmt w:val="bullet"/>
      <w:lvlText w:val=""/>
      <w:lvlJc w:val="left"/>
      <w:pPr>
        <w:tabs>
          <w:tab w:val="num" w:pos="962"/>
        </w:tabs>
        <w:ind w:left="962" w:hanging="360"/>
      </w:pPr>
      <w:rPr>
        <w:rFonts w:ascii="Symbol" w:hAnsi="Symbol" w:cs="OpenSymbol" w:hint="default"/>
      </w:rPr>
    </w:lvl>
    <w:lvl w:ilvl="1">
      <w:start w:val="1"/>
      <w:numFmt w:val="bullet"/>
      <w:lvlText w:val="◦"/>
      <w:lvlJc w:val="left"/>
      <w:pPr>
        <w:tabs>
          <w:tab w:val="num" w:pos="1322"/>
        </w:tabs>
        <w:ind w:left="1322" w:hanging="360"/>
      </w:pPr>
      <w:rPr>
        <w:rFonts w:ascii="OpenSymbol" w:hAnsi="OpenSymbol" w:cs="OpenSymbol" w:hint="default"/>
      </w:rPr>
    </w:lvl>
    <w:lvl w:ilvl="2">
      <w:start w:val="1"/>
      <w:numFmt w:val="bullet"/>
      <w:lvlText w:val="▪"/>
      <w:lvlJc w:val="left"/>
      <w:pPr>
        <w:tabs>
          <w:tab w:val="num" w:pos="1682"/>
        </w:tabs>
        <w:ind w:left="1682" w:hanging="360"/>
      </w:pPr>
      <w:rPr>
        <w:rFonts w:ascii="OpenSymbol" w:hAnsi="OpenSymbol" w:cs="OpenSymbol" w:hint="default"/>
      </w:rPr>
    </w:lvl>
    <w:lvl w:ilvl="3">
      <w:start w:val="1"/>
      <w:numFmt w:val="bullet"/>
      <w:lvlText w:val=""/>
      <w:lvlJc w:val="left"/>
      <w:pPr>
        <w:tabs>
          <w:tab w:val="num" w:pos="2042"/>
        </w:tabs>
        <w:ind w:left="2042" w:hanging="360"/>
      </w:pPr>
      <w:rPr>
        <w:rFonts w:ascii="Symbol" w:hAnsi="Symbol" w:cs="OpenSymbol" w:hint="default"/>
      </w:rPr>
    </w:lvl>
    <w:lvl w:ilvl="4">
      <w:start w:val="1"/>
      <w:numFmt w:val="bullet"/>
      <w:lvlText w:val="◦"/>
      <w:lvlJc w:val="left"/>
      <w:pPr>
        <w:tabs>
          <w:tab w:val="num" w:pos="2402"/>
        </w:tabs>
        <w:ind w:left="2402" w:hanging="360"/>
      </w:pPr>
      <w:rPr>
        <w:rFonts w:ascii="OpenSymbol" w:hAnsi="OpenSymbol" w:cs="OpenSymbol" w:hint="default"/>
      </w:rPr>
    </w:lvl>
    <w:lvl w:ilvl="5">
      <w:start w:val="1"/>
      <w:numFmt w:val="bullet"/>
      <w:lvlText w:val="▪"/>
      <w:lvlJc w:val="left"/>
      <w:pPr>
        <w:tabs>
          <w:tab w:val="num" w:pos="2762"/>
        </w:tabs>
        <w:ind w:left="2762" w:hanging="360"/>
      </w:pPr>
      <w:rPr>
        <w:rFonts w:ascii="OpenSymbol" w:hAnsi="OpenSymbol" w:cs="OpenSymbol" w:hint="default"/>
      </w:rPr>
    </w:lvl>
    <w:lvl w:ilvl="6">
      <w:start w:val="1"/>
      <w:numFmt w:val="bullet"/>
      <w:lvlText w:val=""/>
      <w:lvlJc w:val="left"/>
      <w:pPr>
        <w:tabs>
          <w:tab w:val="num" w:pos="3122"/>
        </w:tabs>
        <w:ind w:left="3122" w:hanging="360"/>
      </w:pPr>
      <w:rPr>
        <w:rFonts w:ascii="Symbol" w:hAnsi="Symbol" w:cs="OpenSymbol" w:hint="default"/>
      </w:rPr>
    </w:lvl>
    <w:lvl w:ilvl="7">
      <w:start w:val="1"/>
      <w:numFmt w:val="bullet"/>
      <w:lvlText w:val="◦"/>
      <w:lvlJc w:val="left"/>
      <w:pPr>
        <w:tabs>
          <w:tab w:val="num" w:pos="3482"/>
        </w:tabs>
        <w:ind w:left="3482" w:hanging="360"/>
      </w:pPr>
      <w:rPr>
        <w:rFonts w:ascii="OpenSymbol" w:hAnsi="OpenSymbol" w:cs="OpenSymbol" w:hint="default"/>
      </w:rPr>
    </w:lvl>
    <w:lvl w:ilvl="8">
      <w:start w:val="1"/>
      <w:numFmt w:val="bullet"/>
      <w:lvlText w:val="▪"/>
      <w:lvlJc w:val="left"/>
      <w:pPr>
        <w:tabs>
          <w:tab w:val="num" w:pos="3842"/>
        </w:tabs>
        <w:ind w:left="3842" w:hanging="360"/>
      </w:pPr>
      <w:rPr>
        <w:rFonts w:ascii="OpenSymbol" w:hAnsi="OpenSymbol" w:cs="OpenSymbol" w:hint="default"/>
      </w:rPr>
    </w:lvl>
  </w:abstractNum>
  <w:abstractNum w:abstractNumId="1">
    <w:nsid w:val="11354804"/>
    <w:multiLevelType w:val="hybridMultilevel"/>
    <w:tmpl w:val="245894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993B97"/>
    <w:multiLevelType w:val="hybridMultilevel"/>
    <w:tmpl w:val="BBF89DC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085121"/>
    <w:multiLevelType w:val="multilevel"/>
    <w:tmpl w:val="5F2CB948"/>
    <w:lvl w:ilvl="0">
      <w:start w:val="1"/>
      <w:numFmt w:val="bullet"/>
      <w:lvlText w:val=""/>
      <w:lvlJc w:val="left"/>
      <w:pPr>
        <w:tabs>
          <w:tab w:val="num" w:pos="1015"/>
        </w:tabs>
        <w:ind w:left="1015" w:hanging="360"/>
      </w:pPr>
      <w:rPr>
        <w:rFonts w:ascii="Symbol" w:hAnsi="Symbol" w:cs="OpenSymbol" w:hint="default"/>
      </w:rPr>
    </w:lvl>
    <w:lvl w:ilvl="1">
      <w:start w:val="1"/>
      <w:numFmt w:val="bullet"/>
      <w:lvlText w:val="◦"/>
      <w:lvlJc w:val="left"/>
      <w:pPr>
        <w:tabs>
          <w:tab w:val="num" w:pos="1375"/>
        </w:tabs>
        <w:ind w:left="1375" w:hanging="360"/>
      </w:pPr>
      <w:rPr>
        <w:rFonts w:ascii="OpenSymbol" w:hAnsi="OpenSymbol" w:cs="OpenSymbol" w:hint="default"/>
      </w:rPr>
    </w:lvl>
    <w:lvl w:ilvl="2">
      <w:start w:val="1"/>
      <w:numFmt w:val="bullet"/>
      <w:lvlText w:val="▪"/>
      <w:lvlJc w:val="left"/>
      <w:pPr>
        <w:tabs>
          <w:tab w:val="num" w:pos="1735"/>
        </w:tabs>
        <w:ind w:left="1735" w:hanging="360"/>
      </w:pPr>
      <w:rPr>
        <w:rFonts w:ascii="OpenSymbol" w:hAnsi="OpenSymbol" w:cs="OpenSymbol" w:hint="default"/>
      </w:rPr>
    </w:lvl>
    <w:lvl w:ilvl="3">
      <w:start w:val="1"/>
      <w:numFmt w:val="bullet"/>
      <w:lvlText w:val=""/>
      <w:lvlJc w:val="left"/>
      <w:pPr>
        <w:tabs>
          <w:tab w:val="num" w:pos="2095"/>
        </w:tabs>
        <w:ind w:left="2095" w:hanging="360"/>
      </w:pPr>
      <w:rPr>
        <w:rFonts w:ascii="Symbol" w:hAnsi="Symbol" w:cs="OpenSymbol" w:hint="default"/>
      </w:rPr>
    </w:lvl>
    <w:lvl w:ilvl="4">
      <w:start w:val="1"/>
      <w:numFmt w:val="bullet"/>
      <w:lvlText w:val="◦"/>
      <w:lvlJc w:val="left"/>
      <w:pPr>
        <w:tabs>
          <w:tab w:val="num" w:pos="2455"/>
        </w:tabs>
        <w:ind w:left="2455" w:hanging="360"/>
      </w:pPr>
      <w:rPr>
        <w:rFonts w:ascii="OpenSymbol" w:hAnsi="OpenSymbol" w:cs="OpenSymbol" w:hint="default"/>
      </w:rPr>
    </w:lvl>
    <w:lvl w:ilvl="5">
      <w:start w:val="1"/>
      <w:numFmt w:val="bullet"/>
      <w:lvlText w:val="▪"/>
      <w:lvlJc w:val="left"/>
      <w:pPr>
        <w:tabs>
          <w:tab w:val="num" w:pos="2815"/>
        </w:tabs>
        <w:ind w:left="2815" w:hanging="360"/>
      </w:pPr>
      <w:rPr>
        <w:rFonts w:ascii="OpenSymbol" w:hAnsi="OpenSymbol" w:cs="OpenSymbol" w:hint="default"/>
      </w:rPr>
    </w:lvl>
    <w:lvl w:ilvl="6">
      <w:start w:val="1"/>
      <w:numFmt w:val="bullet"/>
      <w:lvlText w:val=""/>
      <w:lvlJc w:val="left"/>
      <w:pPr>
        <w:tabs>
          <w:tab w:val="num" w:pos="3175"/>
        </w:tabs>
        <w:ind w:left="3175" w:hanging="360"/>
      </w:pPr>
      <w:rPr>
        <w:rFonts w:ascii="Symbol" w:hAnsi="Symbol" w:cs="OpenSymbol" w:hint="default"/>
      </w:rPr>
    </w:lvl>
    <w:lvl w:ilvl="7">
      <w:start w:val="1"/>
      <w:numFmt w:val="bullet"/>
      <w:lvlText w:val="◦"/>
      <w:lvlJc w:val="left"/>
      <w:pPr>
        <w:tabs>
          <w:tab w:val="num" w:pos="3535"/>
        </w:tabs>
        <w:ind w:left="3535" w:hanging="360"/>
      </w:pPr>
      <w:rPr>
        <w:rFonts w:ascii="OpenSymbol" w:hAnsi="OpenSymbol" w:cs="OpenSymbol" w:hint="default"/>
      </w:rPr>
    </w:lvl>
    <w:lvl w:ilvl="8">
      <w:start w:val="1"/>
      <w:numFmt w:val="bullet"/>
      <w:lvlText w:val="▪"/>
      <w:lvlJc w:val="left"/>
      <w:pPr>
        <w:tabs>
          <w:tab w:val="num" w:pos="3895"/>
        </w:tabs>
        <w:ind w:left="3895" w:hanging="360"/>
      </w:pPr>
      <w:rPr>
        <w:rFonts w:ascii="OpenSymbol" w:hAnsi="OpenSymbol" w:cs="OpenSymbol" w:hint="default"/>
      </w:rPr>
    </w:lvl>
  </w:abstractNum>
  <w:abstractNum w:abstractNumId="4">
    <w:nsid w:val="2E425CC9"/>
    <w:multiLevelType w:val="hybridMultilevel"/>
    <w:tmpl w:val="AA52B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896EB5"/>
    <w:multiLevelType w:val="hybridMultilevel"/>
    <w:tmpl w:val="E07A5BA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D55147"/>
    <w:multiLevelType w:val="hybridMultilevel"/>
    <w:tmpl w:val="A490B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844CE1"/>
    <w:multiLevelType w:val="hybridMultilevel"/>
    <w:tmpl w:val="3834B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2B1D4B"/>
    <w:multiLevelType w:val="multilevel"/>
    <w:tmpl w:val="08E6CE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3E8E0961"/>
    <w:multiLevelType w:val="hybridMultilevel"/>
    <w:tmpl w:val="1FE86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F125BB1"/>
    <w:multiLevelType w:val="multilevel"/>
    <w:tmpl w:val="BFB2AC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432E0477"/>
    <w:multiLevelType w:val="hybridMultilevel"/>
    <w:tmpl w:val="696CD30C"/>
    <w:lvl w:ilvl="0" w:tplc="0405000F">
      <w:start w:val="1"/>
      <w:numFmt w:val="decimal"/>
      <w:lvlText w:val="%1."/>
      <w:lvlJc w:val="left"/>
      <w:pPr>
        <w:ind w:left="720" w:hanging="360"/>
      </w:pPr>
    </w:lvl>
    <w:lvl w:ilvl="1" w:tplc="011C02D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B80BFC"/>
    <w:multiLevelType w:val="hybridMultilevel"/>
    <w:tmpl w:val="F1C011DE"/>
    <w:lvl w:ilvl="0" w:tplc="0405000F">
      <w:start w:val="1"/>
      <w:numFmt w:val="decimal"/>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nsid w:val="46FD153A"/>
    <w:multiLevelType w:val="hybridMultilevel"/>
    <w:tmpl w:val="FE04759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nsid w:val="54E52B3D"/>
    <w:multiLevelType w:val="multilevel"/>
    <w:tmpl w:val="696CD30C"/>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E397754"/>
    <w:multiLevelType w:val="hybridMultilevel"/>
    <w:tmpl w:val="47DAC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20A5448"/>
    <w:multiLevelType w:val="hybridMultilevel"/>
    <w:tmpl w:val="081EAC9E"/>
    <w:lvl w:ilvl="0" w:tplc="04050001">
      <w:start w:val="1"/>
      <w:numFmt w:val="bullet"/>
      <w:lvlText w:val=""/>
      <w:lvlJc w:val="left"/>
      <w:pPr>
        <w:ind w:left="960" w:hanging="360"/>
      </w:pPr>
      <w:rPr>
        <w:rFonts w:ascii="Symbol" w:hAnsi="Symbol" w:hint="default"/>
      </w:rPr>
    </w:lvl>
    <w:lvl w:ilvl="1" w:tplc="04050003">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7">
    <w:nsid w:val="6E7E3564"/>
    <w:multiLevelType w:val="hybridMultilevel"/>
    <w:tmpl w:val="EA266766"/>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7636D49"/>
    <w:multiLevelType w:val="hybridMultilevel"/>
    <w:tmpl w:val="A42E2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E4D21EF"/>
    <w:multiLevelType w:val="hybridMultilevel"/>
    <w:tmpl w:val="0D968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0"/>
  </w:num>
  <w:num w:numId="5">
    <w:abstractNumId w:val="15"/>
  </w:num>
  <w:num w:numId="6">
    <w:abstractNumId w:val="2"/>
  </w:num>
  <w:num w:numId="7">
    <w:abstractNumId w:val="7"/>
  </w:num>
  <w:num w:numId="8">
    <w:abstractNumId w:val="19"/>
  </w:num>
  <w:num w:numId="9">
    <w:abstractNumId w:val="9"/>
  </w:num>
  <w:num w:numId="10">
    <w:abstractNumId w:val="4"/>
  </w:num>
  <w:num w:numId="11">
    <w:abstractNumId w:val="6"/>
  </w:num>
  <w:num w:numId="12">
    <w:abstractNumId w:val="5"/>
  </w:num>
  <w:num w:numId="13">
    <w:abstractNumId w:val="1"/>
  </w:num>
  <w:num w:numId="14">
    <w:abstractNumId w:val="18"/>
  </w:num>
  <w:num w:numId="15">
    <w:abstractNumId w:val="11"/>
  </w:num>
  <w:num w:numId="16">
    <w:abstractNumId w:val="17"/>
  </w:num>
  <w:num w:numId="17">
    <w:abstractNumId w:val="14"/>
  </w:num>
  <w:num w:numId="18">
    <w:abstractNumId w:val="16"/>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E9"/>
    <w:rsid w:val="000077CB"/>
    <w:rsid w:val="000153BD"/>
    <w:rsid w:val="00044D9B"/>
    <w:rsid w:val="000E2700"/>
    <w:rsid w:val="0012602C"/>
    <w:rsid w:val="001B3C11"/>
    <w:rsid w:val="001D6A3E"/>
    <w:rsid w:val="001E4C47"/>
    <w:rsid w:val="00250155"/>
    <w:rsid w:val="00275895"/>
    <w:rsid w:val="0028284A"/>
    <w:rsid w:val="00373FF0"/>
    <w:rsid w:val="003749FB"/>
    <w:rsid w:val="003950BB"/>
    <w:rsid w:val="003F23F2"/>
    <w:rsid w:val="00424BE7"/>
    <w:rsid w:val="00432546"/>
    <w:rsid w:val="0044234A"/>
    <w:rsid w:val="00457DF9"/>
    <w:rsid w:val="0048651A"/>
    <w:rsid w:val="004C3DB8"/>
    <w:rsid w:val="004C3DE7"/>
    <w:rsid w:val="004D1C77"/>
    <w:rsid w:val="004D2192"/>
    <w:rsid w:val="004D74FA"/>
    <w:rsid w:val="00520303"/>
    <w:rsid w:val="005546C1"/>
    <w:rsid w:val="00580515"/>
    <w:rsid w:val="005945AB"/>
    <w:rsid w:val="005F17F8"/>
    <w:rsid w:val="00623CF4"/>
    <w:rsid w:val="0069006D"/>
    <w:rsid w:val="006C0F0E"/>
    <w:rsid w:val="006C385A"/>
    <w:rsid w:val="006E5F7C"/>
    <w:rsid w:val="0071291E"/>
    <w:rsid w:val="0072554B"/>
    <w:rsid w:val="00753FF9"/>
    <w:rsid w:val="00754FE6"/>
    <w:rsid w:val="00791A90"/>
    <w:rsid w:val="007949F0"/>
    <w:rsid w:val="007D367D"/>
    <w:rsid w:val="00805E2D"/>
    <w:rsid w:val="00806F7C"/>
    <w:rsid w:val="00811C40"/>
    <w:rsid w:val="00815E6A"/>
    <w:rsid w:val="00851380"/>
    <w:rsid w:val="00865F2A"/>
    <w:rsid w:val="00883957"/>
    <w:rsid w:val="008B0567"/>
    <w:rsid w:val="00940C4B"/>
    <w:rsid w:val="0094210C"/>
    <w:rsid w:val="00960C57"/>
    <w:rsid w:val="009C045C"/>
    <w:rsid w:val="009F0739"/>
    <w:rsid w:val="00A108BF"/>
    <w:rsid w:val="00AB5D5E"/>
    <w:rsid w:val="00AC5736"/>
    <w:rsid w:val="00BD6FB6"/>
    <w:rsid w:val="00BE78E5"/>
    <w:rsid w:val="00C27805"/>
    <w:rsid w:val="00C55BAD"/>
    <w:rsid w:val="00C83A0F"/>
    <w:rsid w:val="00C872FD"/>
    <w:rsid w:val="00CB5127"/>
    <w:rsid w:val="00CC21B3"/>
    <w:rsid w:val="00CE5475"/>
    <w:rsid w:val="00D315DA"/>
    <w:rsid w:val="00D40C12"/>
    <w:rsid w:val="00DF3215"/>
    <w:rsid w:val="00E06244"/>
    <w:rsid w:val="00E20FB3"/>
    <w:rsid w:val="00E25085"/>
    <w:rsid w:val="00E3673B"/>
    <w:rsid w:val="00E53F2F"/>
    <w:rsid w:val="00E54BBA"/>
    <w:rsid w:val="00E557E9"/>
    <w:rsid w:val="00EB1C12"/>
    <w:rsid w:val="00EF50C9"/>
    <w:rsid w:val="00F076C8"/>
    <w:rsid w:val="00F53F0F"/>
    <w:rsid w:val="00F81F3F"/>
    <w:rsid w:val="00FC2446"/>
    <w:rsid w:val="00FC657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spacing w:line="400" w:lineRule="exact"/>
      <w:ind w:firstLine="566"/>
      <w:jc w:val="both"/>
    </w:pPr>
    <w:rPr>
      <w:rFonts w:ascii="Linux Biolinum" w:hAnsi="Linux Biolinum" w:cs="Linux Biolinum"/>
      <w:color w:val="000000"/>
      <w:sz w:val="30"/>
      <w:szCs w:val="30"/>
    </w:rPr>
  </w:style>
  <w:style w:type="paragraph" w:styleId="Nadpis1">
    <w:name w:val="heading 1"/>
    <w:basedOn w:val="Normln"/>
    <w:link w:val="Nadpis1Char"/>
    <w:uiPriority w:val="9"/>
    <w:qFormat/>
    <w:rsid w:val="00BD3190"/>
    <w:pPr>
      <w:spacing w:before="240" w:after="360"/>
      <w:ind w:left="141" w:firstLine="0"/>
      <w:jc w:val="left"/>
      <w:outlineLvl w:val="0"/>
    </w:pPr>
    <w:rPr>
      <w:rFonts w:ascii="Cambria" w:hAnsi="Cambria" w:cs="Times New Roman"/>
      <w:b/>
      <w:bCs/>
      <w:sz w:val="32"/>
      <w:szCs w:val="32"/>
    </w:rPr>
  </w:style>
  <w:style w:type="paragraph" w:styleId="Nadpis2">
    <w:name w:val="heading 2"/>
    <w:basedOn w:val="Normln"/>
    <w:link w:val="Nadpis2Char"/>
    <w:uiPriority w:val="9"/>
    <w:qFormat/>
    <w:rsid w:val="00BD3190"/>
    <w:pPr>
      <w:ind w:firstLine="0"/>
      <w:jc w:val="center"/>
      <w:outlineLvl w:val="1"/>
    </w:pPr>
    <w:rPr>
      <w:rFonts w:ascii="Cambria" w:hAnsi="Cambria" w:cs="Times New Roman"/>
      <w:b/>
      <w:bCs/>
      <w:i/>
      <w:iCs/>
      <w:sz w:val="28"/>
      <w:szCs w:val="28"/>
    </w:rPr>
  </w:style>
  <w:style w:type="paragraph" w:styleId="Nadpis3">
    <w:name w:val="heading 3"/>
    <w:basedOn w:val="Nadpis1"/>
    <w:link w:val="Nadpis3Char"/>
    <w:uiPriority w:val="9"/>
    <w:unhideWhenUsed/>
    <w:qFormat/>
    <w:rsid w:val="00BD3190"/>
    <w:pPr>
      <w:outlineLvl w:val="2"/>
    </w:pPr>
    <w:rPr>
      <w:rFonts w:ascii="Arial Black" w:hAnsi="Arial Black" w:cs="Arial Black"/>
      <w:b w:val="0"/>
      <w:bCs w:val="0"/>
      <w:color w:val="2435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BD3190"/>
    <w:rPr>
      <w:rFonts w:ascii="Cambria" w:hAnsi="Cambria"/>
      <w:b/>
      <w:bCs/>
      <w:color w:val="000000"/>
      <w:sz w:val="32"/>
      <w:szCs w:val="32"/>
    </w:rPr>
  </w:style>
  <w:style w:type="character" w:customStyle="1" w:styleId="Nadpis2Char">
    <w:name w:val="Nadpis 2 Char"/>
    <w:link w:val="Nadpis2"/>
    <w:uiPriority w:val="9"/>
    <w:qFormat/>
    <w:rsid w:val="00BD3190"/>
    <w:rPr>
      <w:rFonts w:ascii="Cambria" w:hAnsi="Cambria"/>
      <w:b/>
      <w:bCs/>
      <w:i/>
      <w:iCs/>
      <w:color w:val="000000"/>
      <w:sz w:val="28"/>
      <w:szCs w:val="28"/>
    </w:rPr>
  </w:style>
  <w:style w:type="character" w:customStyle="1" w:styleId="Nadpis3Char">
    <w:name w:val="Nadpis 3 Char"/>
    <w:basedOn w:val="Standardnpsmoodstavce"/>
    <w:link w:val="Nadpis3"/>
    <w:uiPriority w:val="9"/>
    <w:qFormat/>
    <w:rsid w:val="00BD3190"/>
    <w:rPr>
      <w:rFonts w:ascii="Arial Black" w:hAnsi="Arial Black" w:cs="Arial Black"/>
      <w:color w:val="243564"/>
      <w:sz w:val="32"/>
      <w:szCs w:val="32"/>
    </w:rPr>
  </w:style>
  <w:style w:type="character" w:styleId="Siln">
    <w:name w:val="Strong"/>
    <w:basedOn w:val="Standardnpsmoodstavce"/>
    <w:uiPriority w:val="22"/>
    <w:qFormat/>
    <w:rsid w:val="00BD3190"/>
    <w:rPr>
      <w:b/>
      <w:bCs/>
    </w:rPr>
  </w:style>
  <w:style w:type="character" w:customStyle="1" w:styleId="Zdraznn">
    <w:name w:val="Zdůraznění"/>
    <w:basedOn w:val="Standardnpsmoodstavce"/>
    <w:uiPriority w:val="20"/>
    <w:qFormat/>
    <w:rsid w:val="00BD3190"/>
    <w:rPr>
      <w:i/>
      <w:iCs/>
    </w:rPr>
  </w:style>
  <w:style w:type="character" w:customStyle="1" w:styleId="Internetovodkaz">
    <w:name w:val="Internetový odkaz"/>
    <w:basedOn w:val="Standardnpsmoodstavce"/>
    <w:uiPriority w:val="99"/>
    <w:unhideWhenUsed/>
    <w:rsid w:val="00453220"/>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Odrky">
    <w:name w:val="Odrážky"/>
    <w:qFormat/>
    <w:rPr>
      <w:rFonts w:ascii="OpenSymbol" w:eastAsia="OpenSymbol" w:hAnsi="OpenSymbol" w:cs="Open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ascii="Times New Roman" w:hAnsi="Times New Roman" w:cs="FreeSans"/>
    </w:rPr>
  </w:style>
  <w:style w:type="paragraph" w:styleId="Titulek">
    <w:name w:val="caption"/>
    <w:basedOn w:val="Normln"/>
    <w:qFormat/>
    <w:pPr>
      <w:suppressLineNumbers/>
      <w:spacing w:before="120" w:after="120"/>
    </w:pPr>
    <w:rPr>
      <w:rFonts w:ascii="Times New Roman" w:hAnsi="Times New Roman" w:cs="FreeSans"/>
      <w:i/>
      <w:iCs/>
      <w:sz w:val="24"/>
      <w:szCs w:val="24"/>
    </w:rPr>
  </w:style>
  <w:style w:type="paragraph" w:customStyle="1" w:styleId="Rejstk">
    <w:name w:val="Rejstřík"/>
    <w:basedOn w:val="Normln"/>
    <w:qFormat/>
    <w:pPr>
      <w:suppressLineNumbers/>
    </w:pPr>
    <w:rPr>
      <w:rFonts w:ascii="Times New Roman" w:hAnsi="Times New Roman" w:cs="FreeSans"/>
    </w:rPr>
  </w:style>
  <w:style w:type="paragraph" w:styleId="Bezmezer">
    <w:name w:val="No Spacing"/>
    <w:uiPriority w:val="1"/>
    <w:qFormat/>
    <w:rsid w:val="00BD3190"/>
    <w:pPr>
      <w:widowControl w:val="0"/>
      <w:tabs>
        <w:tab w:val="left" w:pos="1700"/>
        <w:tab w:val="left" w:pos="2267"/>
        <w:tab w:val="left" w:pos="3401"/>
      </w:tabs>
      <w:ind w:firstLine="566"/>
      <w:jc w:val="both"/>
    </w:pPr>
    <w:rPr>
      <w:rFonts w:ascii="Linux Biolinum" w:hAnsi="Linux Biolinum" w:cs="Linux Biolinum"/>
      <w:color w:val="000000"/>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qFormat/>
    <w:rsid w:val="00453220"/>
    <w:pPr>
      <w:widowControl/>
      <w:overflowPunct w:val="0"/>
      <w:spacing w:beforeAutospacing="1" w:afterAutospacing="1" w:line="240" w:lineRule="auto"/>
      <w:ind w:firstLine="0"/>
      <w:jc w:val="left"/>
    </w:pPr>
    <w:rPr>
      <w:rFonts w:ascii="Times New Roman" w:hAnsi="Times New Roman" w:cs="Times New Roman"/>
      <w:color w:val="00000A"/>
      <w:sz w:val="24"/>
      <w:szCs w:val="24"/>
      <w:lang w:eastAsia="cs-CZ"/>
    </w:rPr>
  </w:style>
  <w:style w:type="character" w:styleId="Hypertextovodkaz">
    <w:name w:val="Hyperlink"/>
    <w:basedOn w:val="Standardnpsmoodstavce"/>
    <w:uiPriority w:val="99"/>
    <w:unhideWhenUsed/>
    <w:rsid w:val="0094210C"/>
    <w:rPr>
      <w:color w:val="0000FF" w:themeColor="hyperlink"/>
      <w:u w:val="single"/>
    </w:rPr>
  </w:style>
  <w:style w:type="character" w:styleId="Sledovanodkaz">
    <w:name w:val="FollowedHyperlink"/>
    <w:basedOn w:val="Standardnpsmoodstavce"/>
    <w:uiPriority w:val="99"/>
    <w:semiHidden/>
    <w:unhideWhenUsed/>
    <w:rsid w:val="009421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spacing w:line="400" w:lineRule="exact"/>
      <w:ind w:firstLine="566"/>
      <w:jc w:val="both"/>
    </w:pPr>
    <w:rPr>
      <w:rFonts w:ascii="Linux Biolinum" w:hAnsi="Linux Biolinum" w:cs="Linux Biolinum"/>
      <w:color w:val="000000"/>
      <w:sz w:val="30"/>
      <w:szCs w:val="30"/>
    </w:rPr>
  </w:style>
  <w:style w:type="paragraph" w:styleId="Nadpis1">
    <w:name w:val="heading 1"/>
    <w:basedOn w:val="Normln"/>
    <w:link w:val="Nadpis1Char"/>
    <w:uiPriority w:val="9"/>
    <w:qFormat/>
    <w:rsid w:val="00BD3190"/>
    <w:pPr>
      <w:spacing w:before="240" w:after="360"/>
      <w:ind w:left="141" w:firstLine="0"/>
      <w:jc w:val="left"/>
      <w:outlineLvl w:val="0"/>
    </w:pPr>
    <w:rPr>
      <w:rFonts w:ascii="Cambria" w:hAnsi="Cambria" w:cs="Times New Roman"/>
      <w:b/>
      <w:bCs/>
      <w:sz w:val="32"/>
      <w:szCs w:val="32"/>
    </w:rPr>
  </w:style>
  <w:style w:type="paragraph" w:styleId="Nadpis2">
    <w:name w:val="heading 2"/>
    <w:basedOn w:val="Normln"/>
    <w:link w:val="Nadpis2Char"/>
    <w:uiPriority w:val="9"/>
    <w:qFormat/>
    <w:rsid w:val="00BD3190"/>
    <w:pPr>
      <w:ind w:firstLine="0"/>
      <w:jc w:val="center"/>
      <w:outlineLvl w:val="1"/>
    </w:pPr>
    <w:rPr>
      <w:rFonts w:ascii="Cambria" w:hAnsi="Cambria" w:cs="Times New Roman"/>
      <w:b/>
      <w:bCs/>
      <w:i/>
      <w:iCs/>
      <w:sz w:val="28"/>
      <w:szCs w:val="28"/>
    </w:rPr>
  </w:style>
  <w:style w:type="paragraph" w:styleId="Nadpis3">
    <w:name w:val="heading 3"/>
    <w:basedOn w:val="Nadpis1"/>
    <w:link w:val="Nadpis3Char"/>
    <w:uiPriority w:val="9"/>
    <w:unhideWhenUsed/>
    <w:qFormat/>
    <w:rsid w:val="00BD3190"/>
    <w:pPr>
      <w:outlineLvl w:val="2"/>
    </w:pPr>
    <w:rPr>
      <w:rFonts w:ascii="Arial Black" w:hAnsi="Arial Black" w:cs="Arial Black"/>
      <w:b w:val="0"/>
      <w:bCs w:val="0"/>
      <w:color w:val="2435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BD3190"/>
    <w:rPr>
      <w:rFonts w:ascii="Cambria" w:hAnsi="Cambria"/>
      <w:b/>
      <w:bCs/>
      <w:color w:val="000000"/>
      <w:sz w:val="32"/>
      <w:szCs w:val="32"/>
    </w:rPr>
  </w:style>
  <w:style w:type="character" w:customStyle="1" w:styleId="Nadpis2Char">
    <w:name w:val="Nadpis 2 Char"/>
    <w:link w:val="Nadpis2"/>
    <w:uiPriority w:val="9"/>
    <w:qFormat/>
    <w:rsid w:val="00BD3190"/>
    <w:rPr>
      <w:rFonts w:ascii="Cambria" w:hAnsi="Cambria"/>
      <w:b/>
      <w:bCs/>
      <w:i/>
      <w:iCs/>
      <w:color w:val="000000"/>
      <w:sz w:val="28"/>
      <w:szCs w:val="28"/>
    </w:rPr>
  </w:style>
  <w:style w:type="character" w:customStyle="1" w:styleId="Nadpis3Char">
    <w:name w:val="Nadpis 3 Char"/>
    <w:basedOn w:val="Standardnpsmoodstavce"/>
    <w:link w:val="Nadpis3"/>
    <w:uiPriority w:val="9"/>
    <w:qFormat/>
    <w:rsid w:val="00BD3190"/>
    <w:rPr>
      <w:rFonts w:ascii="Arial Black" w:hAnsi="Arial Black" w:cs="Arial Black"/>
      <w:color w:val="243564"/>
      <w:sz w:val="32"/>
      <w:szCs w:val="32"/>
    </w:rPr>
  </w:style>
  <w:style w:type="character" w:styleId="Siln">
    <w:name w:val="Strong"/>
    <w:basedOn w:val="Standardnpsmoodstavce"/>
    <w:uiPriority w:val="22"/>
    <w:qFormat/>
    <w:rsid w:val="00BD3190"/>
    <w:rPr>
      <w:b/>
      <w:bCs/>
    </w:rPr>
  </w:style>
  <w:style w:type="character" w:customStyle="1" w:styleId="Zdraznn">
    <w:name w:val="Zdůraznění"/>
    <w:basedOn w:val="Standardnpsmoodstavce"/>
    <w:uiPriority w:val="20"/>
    <w:qFormat/>
    <w:rsid w:val="00BD3190"/>
    <w:rPr>
      <w:i/>
      <w:iCs/>
    </w:rPr>
  </w:style>
  <w:style w:type="character" w:customStyle="1" w:styleId="Internetovodkaz">
    <w:name w:val="Internetový odkaz"/>
    <w:basedOn w:val="Standardnpsmoodstavce"/>
    <w:uiPriority w:val="99"/>
    <w:unhideWhenUsed/>
    <w:rsid w:val="00453220"/>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Odrky">
    <w:name w:val="Odrážky"/>
    <w:qFormat/>
    <w:rPr>
      <w:rFonts w:ascii="OpenSymbol" w:eastAsia="OpenSymbol" w:hAnsi="OpenSymbol" w:cs="Open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ascii="Times New Roman" w:hAnsi="Times New Roman" w:cs="FreeSans"/>
    </w:rPr>
  </w:style>
  <w:style w:type="paragraph" w:styleId="Titulek">
    <w:name w:val="caption"/>
    <w:basedOn w:val="Normln"/>
    <w:qFormat/>
    <w:pPr>
      <w:suppressLineNumbers/>
      <w:spacing w:before="120" w:after="120"/>
    </w:pPr>
    <w:rPr>
      <w:rFonts w:ascii="Times New Roman" w:hAnsi="Times New Roman" w:cs="FreeSans"/>
      <w:i/>
      <w:iCs/>
      <w:sz w:val="24"/>
      <w:szCs w:val="24"/>
    </w:rPr>
  </w:style>
  <w:style w:type="paragraph" w:customStyle="1" w:styleId="Rejstk">
    <w:name w:val="Rejstřík"/>
    <w:basedOn w:val="Normln"/>
    <w:qFormat/>
    <w:pPr>
      <w:suppressLineNumbers/>
    </w:pPr>
    <w:rPr>
      <w:rFonts w:ascii="Times New Roman" w:hAnsi="Times New Roman" w:cs="FreeSans"/>
    </w:rPr>
  </w:style>
  <w:style w:type="paragraph" w:styleId="Bezmezer">
    <w:name w:val="No Spacing"/>
    <w:uiPriority w:val="1"/>
    <w:qFormat/>
    <w:rsid w:val="00BD3190"/>
    <w:pPr>
      <w:widowControl w:val="0"/>
      <w:tabs>
        <w:tab w:val="left" w:pos="1700"/>
        <w:tab w:val="left" w:pos="2267"/>
        <w:tab w:val="left" w:pos="3401"/>
      </w:tabs>
      <w:ind w:firstLine="566"/>
      <w:jc w:val="both"/>
    </w:pPr>
    <w:rPr>
      <w:rFonts w:ascii="Linux Biolinum" w:hAnsi="Linux Biolinum" w:cs="Linux Biolinum"/>
      <w:color w:val="000000"/>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qFormat/>
    <w:rsid w:val="00453220"/>
    <w:pPr>
      <w:widowControl/>
      <w:overflowPunct w:val="0"/>
      <w:spacing w:beforeAutospacing="1" w:afterAutospacing="1" w:line="240" w:lineRule="auto"/>
      <w:ind w:firstLine="0"/>
      <w:jc w:val="left"/>
    </w:pPr>
    <w:rPr>
      <w:rFonts w:ascii="Times New Roman" w:hAnsi="Times New Roman" w:cs="Times New Roman"/>
      <w:color w:val="00000A"/>
      <w:sz w:val="24"/>
      <w:szCs w:val="24"/>
      <w:lang w:eastAsia="cs-CZ"/>
    </w:rPr>
  </w:style>
  <w:style w:type="character" w:styleId="Hypertextovodkaz">
    <w:name w:val="Hyperlink"/>
    <w:basedOn w:val="Standardnpsmoodstavce"/>
    <w:uiPriority w:val="99"/>
    <w:unhideWhenUsed/>
    <w:rsid w:val="0094210C"/>
    <w:rPr>
      <w:color w:val="0000FF" w:themeColor="hyperlink"/>
      <w:u w:val="single"/>
    </w:rPr>
  </w:style>
  <w:style w:type="character" w:styleId="Sledovanodkaz">
    <w:name w:val="FollowedHyperlink"/>
    <w:basedOn w:val="Standardnpsmoodstavce"/>
    <w:uiPriority w:val="99"/>
    <w:semiHidden/>
    <w:unhideWhenUsed/>
    <w:rsid w:val="00942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55123">
      <w:bodyDiv w:val="1"/>
      <w:marLeft w:val="0"/>
      <w:marRight w:val="0"/>
      <w:marTop w:val="0"/>
      <w:marBottom w:val="0"/>
      <w:divBdr>
        <w:top w:val="none" w:sz="0" w:space="0" w:color="auto"/>
        <w:left w:val="none" w:sz="0" w:space="0" w:color="auto"/>
        <w:bottom w:val="none" w:sz="0" w:space="0" w:color="auto"/>
        <w:right w:val="none" w:sz="0" w:space="0" w:color="auto"/>
      </w:divBdr>
    </w:div>
    <w:div w:id="159744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ns.cz/10-2018-Informace-a-odpovedi-na-dotazy-ze-Socialne-pravni-poradny-SONS-v-Praze-P4006245.html" TargetMode="External"/><Relationship Id="rId3" Type="http://schemas.openxmlformats.org/officeDocument/2006/relationships/styles" Target="styles.xml"/><Relationship Id="rId7" Type="http://schemas.openxmlformats.org/officeDocument/2006/relationships/hyperlink" Target="https://www.mpsv.cz/web/cz/formul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AC75-0F31-47D9-98E4-B038EB92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1037</Words>
  <Characters>6120</Characters>
  <Application>Microsoft Office Word</Application>
  <DocSecurity>0</DocSecurity>
  <Lines>51</Lines>
  <Paragraphs>14</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Informace a odpovědi na dotazy ze Sociálně právní poradny SONS v Praze 12/2019</vt:lpstr>
      <vt:lpstr>    Formuláře žádostí podávaných na Úřad práce ČR</vt:lpstr>
      <vt:lpstr>    EET – dlouho očekávaná novela již byla přijata</vt:lpstr>
      <vt:lpstr>    Ke snížení limitu doplatků na léčiva</vt:lpstr>
      <vt:lpstr>    Zvýšení důchodů</vt:lpstr>
    </vt:vector>
  </TitlesOfParts>
  <Company>Hewlett-Packard Company</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Jasinský</dc:creator>
  <cp:lastModifiedBy>Petr Jasinský</cp:lastModifiedBy>
  <cp:revision>6</cp:revision>
  <dcterms:created xsi:type="dcterms:W3CDTF">2020-04-27T12:01:00Z</dcterms:created>
  <dcterms:modified xsi:type="dcterms:W3CDTF">2020-04-27T13:14:00Z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