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55045430"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6220A91E">
                <wp:simplePos x="0" y="0"/>
                <wp:positionH relativeFrom="column">
                  <wp:posOffset>4666287</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24D65ADE" w:rsidR="005C0437" w:rsidRDefault="00F364D4" w:rsidP="004752B7">
                            <w:pPr>
                              <w:jc w:val="right"/>
                            </w:pPr>
                            <w:r>
                              <w:t>1</w:t>
                            </w:r>
                            <w:r w:rsidR="002949A7">
                              <w:t>1 a 12</w:t>
                            </w:r>
                            <w:r w:rsidR="000602FE">
                              <w:t xml:space="preserve"> </w:t>
                            </w:r>
                            <w:r w:rsidR="005C0437">
                              <w:t>/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7.4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" filled="f" stroked="f">
                <v:shadow on="t" type="perspective" color="black" offset="0,0" matrix="655f,,,655f"/>
                <v:textbox>
                  <w:txbxContent>
                    <w:p w14:paraId="4F23969B" w14:textId="24D65ADE" w:rsidR="005C0437" w:rsidRDefault="00F364D4" w:rsidP="004752B7">
                      <w:pPr>
                        <w:jc w:val="right"/>
                      </w:pPr>
                      <w:r>
                        <w:t>1</w:t>
                      </w:r>
                      <w:r w:rsidR="002949A7">
                        <w:t>1 a 12</w:t>
                      </w:r>
                      <w:r w:rsidR="000602FE">
                        <w:t xml:space="preserve"> </w:t>
                      </w:r>
                      <w:r w:rsidR="005C0437">
                        <w:t>/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626885A0" w14:textId="4E3585DD" w:rsidR="00377E2A" w:rsidRDefault="00377E2A" w:rsidP="00203EF9">
      <w:pPr>
        <w:pStyle w:val="Obsah-nadpis"/>
      </w:pPr>
      <w:r w:rsidRPr="008F67E9">
        <w:t>OBSAH</w:t>
      </w:r>
    </w:p>
    <w:p w14:paraId="21403F88" w14:textId="6A7E1073" w:rsidR="000469A0" w:rsidRDefault="0017640A" w:rsidP="000469A0">
      <w:pPr>
        <w:pStyle w:val="Obsah1"/>
        <w:tabs>
          <w:tab w:val="right" w:leader="dot" w:pos="10763"/>
        </w:tabs>
        <w:spacing w:before="0" w:after="60"/>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215217493" w:history="1">
        <w:r w:rsidR="000469A0" w:rsidRPr="00600D6B">
          <w:rPr>
            <w:rStyle w:val="Hypertextovodkaz"/>
            <w:noProof/>
          </w:rPr>
          <w:t>ÚVODNÍK</w:t>
        </w:r>
        <w:r w:rsidR="000469A0">
          <w:rPr>
            <w:noProof/>
            <w:webHidden/>
          </w:rPr>
          <w:tab/>
        </w:r>
        <w:r w:rsidR="000469A0">
          <w:rPr>
            <w:noProof/>
            <w:webHidden/>
          </w:rPr>
          <w:fldChar w:fldCharType="begin"/>
        </w:r>
        <w:r w:rsidR="000469A0">
          <w:rPr>
            <w:noProof/>
            <w:webHidden/>
          </w:rPr>
          <w:instrText xml:space="preserve"> PAGEREF _Toc215217493 \h </w:instrText>
        </w:r>
        <w:r w:rsidR="000469A0">
          <w:rPr>
            <w:noProof/>
            <w:webHidden/>
          </w:rPr>
        </w:r>
        <w:r w:rsidR="000469A0">
          <w:rPr>
            <w:noProof/>
            <w:webHidden/>
          </w:rPr>
          <w:fldChar w:fldCharType="separate"/>
        </w:r>
        <w:r w:rsidR="000469A0">
          <w:rPr>
            <w:noProof/>
            <w:webHidden/>
          </w:rPr>
          <w:t>2</w:t>
        </w:r>
        <w:r w:rsidR="000469A0">
          <w:rPr>
            <w:noProof/>
            <w:webHidden/>
          </w:rPr>
          <w:fldChar w:fldCharType="end"/>
        </w:r>
      </w:hyperlink>
    </w:p>
    <w:p w14:paraId="38D2036C" w14:textId="1AC1255F" w:rsidR="000469A0" w:rsidRDefault="00AF2867" w:rsidP="000469A0">
      <w:pPr>
        <w:pStyle w:val="Obsah1"/>
        <w:tabs>
          <w:tab w:val="right" w:leader="dot" w:pos="10763"/>
        </w:tabs>
        <w:spacing w:before="0" w:after="60"/>
        <w:rPr>
          <w:rFonts w:asciiTheme="minorHAnsi" w:eastAsiaTheme="minorEastAsia" w:hAnsiTheme="minorHAnsi" w:cstheme="minorBidi"/>
          <w:noProof/>
          <w:color w:val="auto"/>
          <w:sz w:val="22"/>
          <w:szCs w:val="22"/>
        </w:rPr>
      </w:pPr>
      <w:hyperlink w:anchor="_Toc215217494" w:history="1">
        <w:r w:rsidR="000469A0" w:rsidRPr="00600D6B">
          <w:rPr>
            <w:rStyle w:val="Hypertextovodkaz"/>
            <w:noProof/>
          </w:rPr>
          <w:t>CO SE UDÁLO</w:t>
        </w:r>
        <w:r w:rsidR="000469A0">
          <w:rPr>
            <w:noProof/>
            <w:webHidden/>
          </w:rPr>
          <w:tab/>
        </w:r>
        <w:r w:rsidR="000469A0">
          <w:rPr>
            <w:noProof/>
            <w:webHidden/>
          </w:rPr>
          <w:fldChar w:fldCharType="begin"/>
        </w:r>
        <w:r w:rsidR="000469A0">
          <w:rPr>
            <w:noProof/>
            <w:webHidden/>
          </w:rPr>
          <w:instrText xml:space="preserve"> PAGEREF _Toc215217494 \h </w:instrText>
        </w:r>
        <w:r w:rsidR="000469A0">
          <w:rPr>
            <w:noProof/>
            <w:webHidden/>
          </w:rPr>
        </w:r>
        <w:r w:rsidR="000469A0">
          <w:rPr>
            <w:noProof/>
            <w:webHidden/>
          </w:rPr>
          <w:fldChar w:fldCharType="separate"/>
        </w:r>
        <w:r w:rsidR="000469A0">
          <w:rPr>
            <w:noProof/>
            <w:webHidden/>
          </w:rPr>
          <w:t>3</w:t>
        </w:r>
        <w:r w:rsidR="000469A0">
          <w:rPr>
            <w:noProof/>
            <w:webHidden/>
          </w:rPr>
          <w:fldChar w:fldCharType="end"/>
        </w:r>
      </w:hyperlink>
    </w:p>
    <w:p w14:paraId="6BDA16DB" w14:textId="3062DB50" w:rsidR="000469A0" w:rsidRDefault="00AF2867" w:rsidP="000469A0">
      <w:pPr>
        <w:pStyle w:val="Obsah1"/>
        <w:tabs>
          <w:tab w:val="right" w:leader="dot" w:pos="10763"/>
        </w:tabs>
        <w:spacing w:before="0" w:after="60"/>
        <w:rPr>
          <w:rFonts w:asciiTheme="minorHAnsi" w:eastAsiaTheme="minorEastAsia" w:hAnsiTheme="minorHAnsi" w:cstheme="minorBidi"/>
          <w:noProof/>
          <w:color w:val="auto"/>
          <w:sz w:val="22"/>
          <w:szCs w:val="22"/>
        </w:rPr>
      </w:pPr>
      <w:hyperlink w:anchor="_Toc215217495" w:history="1">
        <w:r w:rsidR="000469A0" w:rsidRPr="00600D6B">
          <w:rPr>
            <w:rStyle w:val="Hypertextovodkaz"/>
            <w:noProof/>
          </w:rPr>
          <w:t>CHYSTANÉ AKTIVITY</w:t>
        </w:r>
        <w:r w:rsidR="000469A0">
          <w:rPr>
            <w:noProof/>
            <w:webHidden/>
          </w:rPr>
          <w:tab/>
        </w:r>
        <w:r w:rsidR="000469A0">
          <w:rPr>
            <w:noProof/>
            <w:webHidden/>
          </w:rPr>
          <w:fldChar w:fldCharType="begin"/>
        </w:r>
        <w:r w:rsidR="000469A0">
          <w:rPr>
            <w:noProof/>
            <w:webHidden/>
          </w:rPr>
          <w:instrText xml:space="preserve"> PAGEREF _Toc215217495 \h </w:instrText>
        </w:r>
        <w:r w:rsidR="000469A0">
          <w:rPr>
            <w:noProof/>
            <w:webHidden/>
          </w:rPr>
        </w:r>
        <w:r w:rsidR="000469A0">
          <w:rPr>
            <w:noProof/>
            <w:webHidden/>
          </w:rPr>
          <w:fldChar w:fldCharType="separate"/>
        </w:r>
        <w:r w:rsidR="000469A0">
          <w:rPr>
            <w:noProof/>
            <w:webHidden/>
          </w:rPr>
          <w:t>3</w:t>
        </w:r>
        <w:r w:rsidR="000469A0">
          <w:rPr>
            <w:noProof/>
            <w:webHidden/>
          </w:rPr>
          <w:fldChar w:fldCharType="end"/>
        </w:r>
      </w:hyperlink>
    </w:p>
    <w:p w14:paraId="28ABBA7C" w14:textId="0EBFCE16"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496" w:history="1">
        <w:r w:rsidR="000469A0" w:rsidRPr="00600D6B">
          <w:rPr>
            <w:rStyle w:val="Hypertextovodkaz"/>
            <w:noProof/>
          </w:rPr>
          <w:t>Předvánoční posezení</w:t>
        </w:r>
        <w:r w:rsidR="000469A0">
          <w:rPr>
            <w:noProof/>
            <w:webHidden/>
          </w:rPr>
          <w:tab/>
        </w:r>
        <w:r w:rsidR="000469A0">
          <w:rPr>
            <w:noProof/>
            <w:webHidden/>
          </w:rPr>
          <w:fldChar w:fldCharType="begin"/>
        </w:r>
        <w:r w:rsidR="000469A0">
          <w:rPr>
            <w:noProof/>
            <w:webHidden/>
          </w:rPr>
          <w:instrText xml:space="preserve"> PAGEREF _Toc215217496 \h </w:instrText>
        </w:r>
        <w:r w:rsidR="000469A0">
          <w:rPr>
            <w:noProof/>
            <w:webHidden/>
          </w:rPr>
        </w:r>
        <w:r w:rsidR="000469A0">
          <w:rPr>
            <w:noProof/>
            <w:webHidden/>
          </w:rPr>
          <w:fldChar w:fldCharType="separate"/>
        </w:r>
        <w:r w:rsidR="000469A0">
          <w:rPr>
            <w:noProof/>
            <w:webHidden/>
          </w:rPr>
          <w:t>3</w:t>
        </w:r>
        <w:r w:rsidR="000469A0">
          <w:rPr>
            <w:noProof/>
            <w:webHidden/>
          </w:rPr>
          <w:fldChar w:fldCharType="end"/>
        </w:r>
      </w:hyperlink>
    </w:p>
    <w:p w14:paraId="5F1DE250" w14:textId="54F0CE34"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497" w:history="1">
        <w:r w:rsidR="000469A0" w:rsidRPr="00600D6B">
          <w:rPr>
            <w:rStyle w:val="Hypertextovodkaz"/>
            <w:noProof/>
          </w:rPr>
          <w:t>První Diskusní klub u kávy v roce 2026</w:t>
        </w:r>
        <w:r w:rsidR="000469A0">
          <w:rPr>
            <w:noProof/>
            <w:webHidden/>
          </w:rPr>
          <w:tab/>
        </w:r>
        <w:r w:rsidR="000469A0">
          <w:rPr>
            <w:noProof/>
            <w:webHidden/>
          </w:rPr>
          <w:fldChar w:fldCharType="begin"/>
        </w:r>
        <w:r w:rsidR="000469A0">
          <w:rPr>
            <w:noProof/>
            <w:webHidden/>
          </w:rPr>
          <w:instrText xml:space="preserve"> PAGEREF _Toc215217497 \h </w:instrText>
        </w:r>
        <w:r w:rsidR="000469A0">
          <w:rPr>
            <w:noProof/>
            <w:webHidden/>
          </w:rPr>
        </w:r>
        <w:r w:rsidR="000469A0">
          <w:rPr>
            <w:noProof/>
            <w:webHidden/>
          </w:rPr>
          <w:fldChar w:fldCharType="separate"/>
        </w:r>
        <w:r w:rsidR="000469A0">
          <w:rPr>
            <w:noProof/>
            <w:webHidden/>
          </w:rPr>
          <w:t>4</w:t>
        </w:r>
        <w:r w:rsidR="000469A0">
          <w:rPr>
            <w:noProof/>
            <w:webHidden/>
          </w:rPr>
          <w:fldChar w:fldCharType="end"/>
        </w:r>
      </w:hyperlink>
    </w:p>
    <w:p w14:paraId="18800AE8" w14:textId="696A2860"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498" w:history="1">
        <w:r w:rsidR="000469A0" w:rsidRPr="00600D6B">
          <w:rPr>
            <w:rStyle w:val="Hypertextovodkaz"/>
            <w:noProof/>
          </w:rPr>
          <w:t>Setkání v Muzeu</w:t>
        </w:r>
        <w:r w:rsidR="000469A0">
          <w:rPr>
            <w:noProof/>
            <w:webHidden/>
          </w:rPr>
          <w:tab/>
        </w:r>
        <w:r w:rsidR="000469A0">
          <w:rPr>
            <w:noProof/>
            <w:webHidden/>
          </w:rPr>
          <w:fldChar w:fldCharType="begin"/>
        </w:r>
        <w:r w:rsidR="000469A0">
          <w:rPr>
            <w:noProof/>
            <w:webHidden/>
          </w:rPr>
          <w:instrText xml:space="preserve"> PAGEREF _Toc215217498 \h </w:instrText>
        </w:r>
        <w:r w:rsidR="000469A0">
          <w:rPr>
            <w:noProof/>
            <w:webHidden/>
          </w:rPr>
        </w:r>
        <w:r w:rsidR="000469A0">
          <w:rPr>
            <w:noProof/>
            <w:webHidden/>
          </w:rPr>
          <w:fldChar w:fldCharType="separate"/>
        </w:r>
        <w:r w:rsidR="000469A0">
          <w:rPr>
            <w:noProof/>
            <w:webHidden/>
          </w:rPr>
          <w:t>4</w:t>
        </w:r>
        <w:r w:rsidR="000469A0">
          <w:rPr>
            <w:noProof/>
            <w:webHidden/>
          </w:rPr>
          <w:fldChar w:fldCharType="end"/>
        </w:r>
      </w:hyperlink>
    </w:p>
    <w:p w14:paraId="032F12B8" w14:textId="2F5092D6" w:rsidR="000469A0" w:rsidRDefault="00AF2867" w:rsidP="000469A0">
      <w:pPr>
        <w:pStyle w:val="Obsah1"/>
        <w:tabs>
          <w:tab w:val="right" w:leader="dot" w:pos="10763"/>
        </w:tabs>
        <w:spacing w:before="0" w:after="60"/>
        <w:rPr>
          <w:rFonts w:asciiTheme="minorHAnsi" w:eastAsiaTheme="minorEastAsia" w:hAnsiTheme="minorHAnsi" w:cstheme="minorBidi"/>
          <w:noProof/>
          <w:color w:val="auto"/>
          <w:sz w:val="22"/>
          <w:szCs w:val="22"/>
        </w:rPr>
      </w:pPr>
      <w:hyperlink w:anchor="_Toc215217499" w:history="1">
        <w:r w:rsidR="000469A0" w:rsidRPr="00600D6B">
          <w:rPr>
            <w:rStyle w:val="Hypertextovodkaz"/>
            <w:noProof/>
          </w:rPr>
          <w:t>DŮLEŽITÉ INFORMACE</w:t>
        </w:r>
        <w:r w:rsidR="000469A0">
          <w:rPr>
            <w:noProof/>
            <w:webHidden/>
          </w:rPr>
          <w:tab/>
        </w:r>
        <w:r w:rsidR="000469A0">
          <w:rPr>
            <w:noProof/>
            <w:webHidden/>
          </w:rPr>
          <w:fldChar w:fldCharType="begin"/>
        </w:r>
        <w:r w:rsidR="000469A0">
          <w:rPr>
            <w:noProof/>
            <w:webHidden/>
          </w:rPr>
          <w:instrText xml:space="preserve"> PAGEREF _Toc215217499 \h </w:instrText>
        </w:r>
        <w:r w:rsidR="000469A0">
          <w:rPr>
            <w:noProof/>
            <w:webHidden/>
          </w:rPr>
        </w:r>
        <w:r w:rsidR="000469A0">
          <w:rPr>
            <w:noProof/>
            <w:webHidden/>
          </w:rPr>
          <w:fldChar w:fldCharType="separate"/>
        </w:r>
        <w:r w:rsidR="000469A0">
          <w:rPr>
            <w:noProof/>
            <w:webHidden/>
          </w:rPr>
          <w:t>5</w:t>
        </w:r>
        <w:r w:rsidR="000469A0">
          <w:rPr>
            <w:noProof/>
            <w:webHidden/>
          </w:rPr>
          <w:fldChar w:fldCharType="end"/>
        </w:r>
      </w:hyperlink>
    </w:p>
    <w:p w14:paraId="3FEDC54E" w14:textId="31C49778"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0" w:history="1">
        <w:r w:rsidR="000469A0" w:rsidRPr="00600D6B">
          <w:rPr>
            <w:rStyle w:val="Hypertextovodkaz"/>
            <w:noProof/>
          </w:rPr>
          <w:t>Bílá pastelka 2025</w:t>
        </w:r>
        <w:r w:rsidR="000469A0">
          <w:rPr>
            <w:noProof/>
            <w:webHidden/>
          </w:rPr>
          <w:tab/>
        </w:r>
        <w:r w:rsidR="000469A0">
          <w:rPr>
            <w:noProof/>
            <w:webHidden/>
          </w:rPr>
          <w:fldChar w:fldCharType="begin"/>
        </w:r>
        <w:r w:rsidR="000469A0">
          <w:rPr>
            <w:noProof/>
            <w:webHidden/>
          </w:rPr>
          <w:instrText xml:space="preserve"> PAGEREF _Toc215217500 \h </w:instrText>
        </w:r>
        <w:r w:rsidR="000469A0">
          <w:rPr>
            <w:noProof/>
            <w:webHidden/>
          </w:rPr>
        </w:r>
        <w:r w:rsidR="000469A0">
          <w:rPr>
            <w:noProof/>
            <w:webHidden/>
          </w:rPr>
          <w:fldChar w:fldCharType="separate"/>
        </w:r>
        <w:r w:rsidR="000469A0">
          <w:rPr>
            <w:noProof/>
            <w:webHidden/>
          </w:rPr>
          <w:t>5</w:t>
        </w:r>
        <w:r w:rsidR="000469A0">
          <w:rPr>
            <w:noProof/>
            <w:webHidden/>
          </w:rPr>
          <w:fldChar w:fldCharType="end"/>
        </w:r>
      </w:hyperlink>
    </w:p>
    <w:p w14:paraId="1FB71E7A" w14:textId="715D773C"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1" w:history="1">
        <w:r w:rsidR="000469A0" w:rsidRPr="00600D6B">
          <w:rPr>
            <w:rStyle w:val="Hypertextovodkaz"/>
            <w:noProof/>
          </w:rPr>
          <w:t>Poděkování za podporu naší činnosti</w:t>
        </w:r>
        <w:r w:rsidR="000469A0">
          <w:rPr>
            <w:noProof/>
            <w:webHidden/>
          </w:rPr>
          <w:tab/>
        </w:r>
        <w:r w:rsidR="000469A0">
          <w:rPr>
            <w:noProof/>
            <w:webHidden/>
          </w:rPr>
          <w:fldChar w:fldCharType="begin"/>
        </w:r>
        <w:r w:rsidR="000469A0">
          <w:rPr>
            <w:noProof/>
            <w:webHidden/>
          </w:rPr>
          <w:instrText xml:space="preserve"> PAGEREF _Toc215217501 \h </w:instrText>
        </w:r>
        <w:r w:rsidR="000469A0">
          <w:rPr>
            <w:noProof/>
            <w:webHidden/>
          </w:rPr>
        </w:r>
        <w:r w:rsidR="000469A0">
          <w:rPr>
            <w:noProof/>
            <w:webHidden/>
          </w:rPr>
          <w:fldChar w:fldCharType="separate"/>
        </w:r>
        <w:r w:rsidR="000469A0">
          <w:rPr>
            <w:noProof/>
            <w:webHidden/>
          </w:rPr>
          <w:t>5</w:t>
        </w:r>
        <w:r w:rsidR="000469A0">
          <w:rPr>
            <w:noProof/>
            <w:webHidden/>
          </w:rPr>
          <w:fldChar w:fldCharType="end"/>
        </w:r>
      </w:hyperlink>
    </w:p>
    <w:p w14:paraId="4F18F055" w14:textId="55E042D3"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2" w:history="1">
        <w:r w:rsidR="000469A0" w:rsidRPr="00600D6B">
          <w:rPr>
            <w:rStyle w:val="Hypertextovodkaz"/>
            <w:noProof/>
          </w:rPr>
          <w:t>Nabídka hromadného objednání kalendářů a periodik redakce Zora</w:t>
        </w:r>
        <w:r w:rsidR="000469A0">
          <w:rPr>
            <w:noProof/>
            <w:webHidden/>
          </w:rPr>
          <w:tab/>
        </w:r>
        <w:r w:rsidR="000469A0">
          <w:rPr>
            <w:noProof/>
            <w:webHidden/>
          </w:rPr>
          <w:fldChar w:fldCharType="begin"/>
        </w:r>
        <w:r w:rsidR="000469A0">
          <w:rPr>
            <w:noProof/>
            <w:webHidden/>
          </w:rPr>
          <w:instrText xml:space="preserve"> PAGEREF _Toc215217502 \h </w:instrText>
        </w:r>
        <w:r w:rsidR="000469A0">
          <w:rPr>
            <w:noProof/>
            <w:webHidden/>
          </w:rPr>
        </w:r>
        <w:r w:rsidR="000469A0">
          <w:rPr>
            <w:noProof/>
            <w:webHidden/>
          </w:rPr>
          <w:fldChar w:fldCharType="separate"/>
        </w:r>
        <w:r w:rsidR="000469A0">
          <w:rPr>
            <w:noProof/>
            <w:webHidden/>
          </w:rPr>
          <w:t>6</w:t>
        </w:r>
        <w:r w:rsidR="000469A0">
          <w:rPr>
            <w:noProof/>
            <w:webHidden/>
          </w:rPr>
          <w:fldChar w:fldCharType="end"/>
        </w:r>
      </w:hyperlink>
    </w:p>
    <w:p w14:paraId="0AC8C7B2" w14:textId="1E8BA6AE"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3" w:history="1">
        <w:r w:rsidR="000469A0" w:rsidRPr="00600D6B">
          <w:rPr>
            <w:rStyle w:val="Hypertextovodkaz"/>
            <w:noProof/>
          </w:rPr>
          <w:t>Informace o činnosti prezidentky a víceprezidenta – září</w:t>
        </w:r>
        <w:r w:rsidR="000469A0">
          <w:rPr>
            <w:noProof/>
            <w:webHidden/>
          </w:rPr>
          <w:tab/>
        </w:r>
        <w:r w:rsidR="000469A0">
          <w:rPr>
            <w:noProof/>
            <w:webHidden/>
          </w:rPr>
          <w:fldChar w:fldCharType="begin"/>
        </w:r>
        <w:r w:rsidR="000469A0">
          <w:rPr>
            <w:noProof/>
            <w:webHidden/>
          </w:rPr>
          <w:instrText xml:space="preserve"> PAGEREF _Toc215217503 \h </w:instrText>
        </w:r>
        <w:r w:rsidR="000469A0">
          <w:rPr>
            <w:noProof/>
            <w:webHidden/>
          </w:rPr>
        </w:r>
        <w:r w:rsidR="000469A0">
          <w:rPr>
            <w:noProof/>
            <w:webHidden/>
          </w:rPr>
          <w:fldChar w:fldCharType="separate"/>
        </w:r>
        <w:r w:rsidR="000469A0">
          <w:rPr>
            <w:noProof/>
            <w:webHidden/>
          </w:rPr>
          <w:t>6</w:t>
        </w:r>
        <w:r w:rsidR="000469A0">
          <w:rPr>
            <w:noProof/>
            <w:webHidden/>
          </w:rPr>
          <w:fldChar w:fldCharType="end"/>
        </w:r>
      </w:hyperlink>
    </w:p>
    <w:p w14:paraId="53A1B0D5" w14:textId="033420A3"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4" w:history="1">
        <w:r w:rsidR="000469A0" w:rsidRPr="00600D6B">
          <w:rPr>
            <w:rStyle w:val="Hypertextovodkaz"/>
            <w:noProof/>
          </w:rPr>
          <w:t>Informace o činnosti prezidentky a víceprezidenta – říjen</w:t>
        </w:r>
        <w:r w:rsidR="000469A0">
          <w:rPr>
            <w:noProof/>
            <w:webHidden/>
          </w:rPr>
          <w:tab/>
        </w:r>
        <w:r w:rsidR="000469A0">
          <w:rPr>
            <w:noProof/>
            <w:webHidden/>
          </w:rPr>
          <w:fldChar w:fldCharType="begin"/>
        </w:r>
        <w:r w:rsidR="000469A0">
          <w:rPr>
            <w:noProof/>
            <w:webHidden/>
          </w:rPr>
          <w:instrText xml:space="preserve"> PAGEREF _Toc215217504 \h </w:instrText>
        </w:r>
        <w:r w:rsidR="000469A0">
          <w:rPr>
            <w:noProof/>
            <w:webHidden/>
          </w:rPr>
        </w:r>
        <w:r w:rsidR="000469A0">
          <w:rPr>
            <w:noProof/>
            <w:webHidden/>
          </w:rPr>
          <w:fldChar w:fldCharType="separate"/>
        </w:r>
        <w:r w:rsidR="000469A0">
          <w:rPr>
            <w:noProof/>
            <w:webHidden/>
          </w:rPr>
          <w:t>9</w:t>
        </w:r>
        <w:r w:rsidR="000469A0">
          <w:rPr>
            <w:noProof/>
            <w:webHidden/>
          </w:rPr>
          <w:fldChar w:fldCharType="end"/>
        </w:r>
      </w:hyperlink>
    </w:p>
    <w:p w14:paraId="7D09CBEB" w14:textId="7DCA84CF" w:rsidR="000469A0" w:rsidRDefault="00AF2867" w:rsidP="000469A0">
      <w:pPr>
        <w:pStyle w:val="Obsah1"/>
        <w:tabs>
          <w:tab w:val="right" w:leader="dot" w:pos="10763"/>
        </w:tabs>
        <w:spacing w:before="0" w:after="60"/>
        <w:rPr>
          <w:rFonts w:asciiTheme="minorHAnsi" w:eastAsiaTheme="minorEastAsia" w:hAnsiTheme="minorHAnsi" w:cstheme="minorBidi"/>
          <w:noProof/>
          <w:color w:val="auto"/>
          <w:sz w:val="22"/>
          <w:szCs w:val="22"/>
        </w:rPr>
      </w:pPr>
      <w:hyperlink w:anchor="_Toc215217505" w:history="1">
        <w:r w:rsidR="000469A0" w:rsidRPr="00600D6B">
          <w:rPr>
            <w:rStyle w:val="Hypertextovodkaz"/>
            <w:noProof/>
          </w:rPr>
          <w:t>ZAJÍMAVOSTI</w:t>
        </w:r>
        <w:r w:rsidR="000469A0">
          <w:rPr>
            <w:noProof/>
            <w:webHidden/>
          </w:rPr>
          <w:tab/>
        </w:r>
        <w:r w:rsidR="000469A0">
          <w:rPr>
            <w:noProof/>
            <w:webHidden/>
          </w:rPr>
          <w:fldChar w:fldCharType="begin"/>
        </w:r>
        <w:r w:rsidR="000469A0">
          <w:rPr>
            <w:noProof/>
            <w:webHidden/>
          </w:rPr>
          <w:instrText xml:space="preserve"> PAGEREF _Toc215217505 \h </w:instrText>
        </w:r>
        <w:r w:rsidR="000469A0">
          <w:rPr>
            <w:noProof/>
            <w:webHidden/>
          </w:rPr>
        </w:r>
        <w:r w:rsidR="000469A0">
          <w:rPr>
            <w:noProof/>
            <w:webHidden/>
          </w:rPr>
          <w:fldChar w:fldCharType="separate"/>
        </w:r>
        <w:r w:rsidR="000469A0">
          <w:rPr>
            <w:noProof/>
            <w:webHidden/>
          </w:rPr>
          <w:t>12</w:t>
        </w:r>
        <w:r w:rsidR="000469A0">
          <w:rPr>
            <w:noProof/>
            <w:webHidden/>
          </w:rPr>
          <w:fldChar w:fldCharType="end"/>
        </w:r>
      </w:hyperlink>
    </w:p>
    <w:p w14:paraId="7BE0EFD4" w14:textId="38614B48"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6" w:history="1">
        <w:r w:rsidR="000469A0" w:rsidRPr="00600D6B">
          <w:rPr>
            <w:rStyle w:val="Hypertextovodkaz"/>
            <w:noProof/>
          </w:rPr>
          <w:t>Vánoční kvíz – Znáte české koledy?</w:t>
        </w:r>
        <w:r w:rsidR="000469A0">
          <w:rPr>
            <w:noProof/>
            <w:webHidden/>
          </w:rPr>
          <w:tab/>
        </w:r>
        <w:r w:rsidR="000469A0">
          <w:rPr>
            <w:noProof/>
            <w:webHidden/>
          </w:rPr>
          <w:fldChar w:fldCharType="begin"/>
        </w:r>
        <w:r w:rsidR="000469A0">
          <w:rPr>
            <w:noProof/>
            <w:webHidden/>
          </w:rPr>
          <w:instrText xml:space="preserve"> PAGEREF _Toc215217506 \h </w:instrText>
        </w:r>
        <w:r w:rsidR="000469A0">
          <w:rPr>
            <w:noProof/>
            <w:webHidden/>
          </w:rPr>
        </w:r>
        <w:r w:rsidR="000469A0">
          <w:rPr>
            <w:noProof/>
            <w:webHidden/>
          </w:rPr>
          <w:fldChar w:fldCharType="separate"/>
        </w:r>
        <w:r w:rsidR="000469A0">
          <w:rPr>
            <w:noProof/>
            <w:webHidden/>
          </w:rPr>
          <w:t>12</w:t>
        </w:r>
        <w:r w:rsidR="000469A0">
          <w:rPr>
            <w:noProof/>
            <w:webHidden/>
          </w:rPr>
          <w:fldChar w:fldCharType="end"/>
        </w:r>
      </w:hyperlink>
    </w:p>
    <w:p w14:paraId="7F5D82C9" w14:textId="1B1929A8"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7" w:history="1">
        <w:r w:rsidR="000469A0" w:rsidRPr="00600D6B">
          <w:rPr>
            <w:rStyle w:val="Hypertextovodkaz"/>
            <w:noProof/>
          </w:rPr>
          <w:t>Změna emailových adres</w:t>
        </w:r>
        <w:r w:rsidR="000469A0">
          <w:rPr>
            <w:noProof/>
            <w:webHidden/>
          </w:rPr>
          <w:tab/>
        </w:r>
        <w:r w:rsidR="000469A0">
          <w:rPr>
            <w:noProof/>
            <w:webHidden/>
          </w:rPr>
          <w:fldChar w:fldCharType="begin"/>
        </w:r>
        <w:r w:rsidR="000469A0">
          <w:rPr>
            <w:noProof/>
            <w:webHidden/>
          </w:rPr>
          <w:instrText xml:space="preserve"> PAGEREF _Toc215217507 \h </w:instrText>
        </w:r>
        <w:r w:rsidR="000469A0">
          <w:rPr>
            <w:noProof/>
            <w:webHidden/>
          </w:rPr>
        </w:r>
        <w:r w:rsidR="000469A0">
          <w:rPr>
            <w:noProof/>
            <w:webHidden/>
          </w:rPr>
          <w:fldChar w:fldCharType="separate"/>
        </w:r>
        <w:r w:rsidR="000469A0">
          <w:rPr>
            <w:noProof/>
            <w:webHidden/>
          </w:rPr>
          <w:t>15</w:t>
        </w:r>
        <w:r w:rsidR="000469A0">
          <w:rPr>
            <w:noProof/>
            <w:webHidden/>
          </w:rPr>
          <w:fldChar w:fldCharType="end"/>
        </w:r>
      </w:hyperlink>
    </w:p>
    <w:p w14:paraId="416F5314" w14:textId="28935A35" w:rsidR="000469A0" w:rsidRDefault="00AF2867" w:rsidP="000469A0">
      <w:pPr>
        <w:pStyle w:val="Obsah1"/>
        <w:tabs>
          <w:tab w:val="right" w:leader="dot" w:pos="10763"/>
        </w:tabs>
        <w:spacing w:before="0" w:after="60"/>
        <w:rPr>
          <w:rFonts w:asciiTheme="minorHAnsi" w:eastAsiaTheme="minorEastAsia" w:hAnsiTheme="minorHAnsi" w:cstheme="minorBidi"/>
          <w:noProof/>
          <w:color w:val="auto"/>
          <w:sz w:val="22"/>
          <w:szCs w:val="22"/>
        </w:rPr>
      </w:pPr>
      <w:hyperlink w:anchor="_Toc215217508" w:history="1">
        <w:r w:rsidR="000469A0" w:rsidRPr="00600D6B">
          <w:rPr>
            <w:rStyle w:val="Hypertextovodkaz"/>
            <w:noProof/>
          </w:rPr>
          <w:t>SOCIÁLNĚ PRÁVNÍ PORADNA 11/25</w:t>
        </w:r>
        <w:r w:rsidR="000469A0">
          <w:rPr>
            <w:noProof/>
            <w:webHidden/>
          </w:rPr>
          <w:tab/>
        </w:r>
        <w:r w:rsidR="000469A0">
          <w:rPr>
            <w:noProof/>
            <w:webHidden/>
          </w:rPr>
          <w:fldChar w:fldCharType="begin"/>
        </w:r>
        <w:r w:rsidR="000469A0">
          <w:rPr>
            <w:noProof/>
            <w:webHidden/>
          </w:rPr>
          <w:instrText xml:space="preserve"> PAGEREF _Toc215217508 \h </w:instrText>
        </w:r>
        <w:r w:rsidR="000469A0">
          <w:rPr>
            <w:noProof/>
            <w:webHidden/>
          </w:rPr>
        </w:r>
        <w:r w:rsidR="000469A0">
          <w:rPr>
            <w:noProof/>
            <w:webHidden/>
          </w:rPr>
          <w:fldChar w:fldCharType="separate"/>
        </w:r>
        <w:r w:rsidR="000469A0">
          <w:rPr>
            <w:noProof/>
            <w:webHidden/>
          </w:rPr>
          <w:t>15</w:t>
        </w:r>
        <w:r w:rsidR="000469A0">
          <w:rPr>
            <w:noProof/>
            <w:webHidden/>
          </w:rPr>
          <w:fldChar w:fldCharType="end"/>
        </w:r>
      </w:hyperlink>
    </w:p>
    <w:p w14:paraId="66D2FC0E" w14:textId="4E880698"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09" w:history="1">
        <w:r w:rsidR="000469A0" w:rsidRPr="00600D6B">
          <w:rPr>
            <w:rStyle w:val="Hypertextovodkaz"/>
            <w:noProof/>
          </w:rPr>
          <w:t>Prodej darované a zděděné nemovitosti a daně</w:t>
        </w:r>
        <w:r w:rsidR="000469A0">
          <w:rPr>
            <w:noProof/>
            <w:webHidden/>
          </w:rPr>
          <w:tab/>
        </w:r>
        <w:r w:rsidR="000469A0">
          <w:rPr>
            <w:noProof/>
            <w:webHidden/>
          </w:rPr>
          <w:fldChar w:fldCharType="begin"/>
        </w:r>
        <w:r w:rsidR="000469A0">
          <w:rPr>
            <w:noProof/>
            <w:webHidden/>
          </w:rPr>
          <w:instrText xml:space="preserve"> PAGEREF _Toc215217509 \h </w:instrText>
        </w:r>
        <w:r w:rsidR="000469A0">
          <w:rPr>
            <w:noProof/>
            <w:webHidden/>
          </w:rPr>
        </w:r>
        <w:r w:rsidR="000469A0">
          <w:rPr>
            <w:noProof/>
            <w:webHidden/>
          </w:rPr>
          <w:fldChar w:fldCharType="separate"/>
        </w:r>
        <w:r w:rsidR="000469A0">
          <w:rPr>
            <w:noProof/>
            <w:webHidden/>
          </w:rPr>
          <w:t>15</w:t>
        </w:r>
        <w:r w:rsidR="000469A0">
          <w:rPr>
            <w:noProof/>
            <w:webHidden/>
          </w:rPr>
          <w:fldChar w:fldCharType="end"/>
        </w:r>
      </w:hyperlink>
    </w:p>
    <w:p w14:paraId="471CA477" w14:textId="42BC67AC"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10" w:history="1">
        <w:r w:rsidR="000469A0" w:rsidRPr="00600D6B">
          <w:rPr>
            <w:rStyle w:val="Hypertextovodkaz"/>
            <w:noProof/>
          </w:rPr>
          <w:t>Minimální důchod od roku 2026 nově</w:t>
        </w:r>
        <w:r w:rsidR="000469A0">
          <w:rPr>
            <w:noProof/>
            <w:webHidden/>
          </w:rPr>
          <w:tab/>
        </w:r>
        <w:r w:rsidR="000469A0">
          <w:rPr>
            <w:noProof/>
            <w:webHidden/>
          </w:rPr>
          <w:fldChar w:fldCharType="begin"/>
        </w:r>
        <w:r w:rsidR="000469A0">
          <w:rPr>
            <w:noProof/>
            <w:webHidden/>
          </w:rPr>
          <w:instrText xml:space="preserve"> PAGEREF _Toc215217510 \h </w:instrText>
        </w:r>
        <w:r w:rsidR="000469A0">
          <w:rPr>
            <w:noProof/>
            <w:webHidden/>
          </w:rPr>
        </w:r>
        <w:r w:rsidR="000469A0">
          <w:rPr>
            <w:noProof/>
            <w:webHidden/>
          </w:rPr>
          <w:fldChar w:fldCharType="separate"/>
        </w:r>
        <w:r w:rsidR="000469A0">
          <w:rPr>
            <w:noProof/>
            <w:webHidden/>
          </w:rPr>
          <w:t>17</w:t>
        </w:r>
        <w:r w:rsidR="000469A0">
          <w:rPr>
            <w:noProof/>
            <w:webHidden/>
          </w:rPr>
          <w:fldChar w:fldCharType="end"/>
        </w:r>
      </w:hyperlink>
    </w:p>
    <w:p w14:paraId="30DE3AFA" w14:textId="5E1CF730" w:rsidR="000469A0" w:rsidRDefault="00AF2867" w:rsidP="000469A0">
      <w:pPr>
        <w:pStyle w:val="Obsah2"/>
        <w:spacing w:after="60"/>
        <w:rPr>
          <w:rFonts w:asciiTheme="minorHAnsi" w:eastAsiaTheme="minorEastAsia" w:hAnsiTheme="minorHAnsi" w:cstheme="minorBidi"/>
          <w:noProof/>
          <w:color w:val="auto"/>
          <w:sz w:val="22"/>
          <w:szCs w:val="22"/>
        </w:rPr>
      </w:pPr>
      <w:hyperlink w:anchor="_Toc215217511" w:history="1">
        <w:r w:rsidR="000469A0" w:rsidRPr="00600D6B">
          <w:rPr>
            <w:rStyle w:val="Hypertextovodkaz"/>
            <w:noProof/>
          </w:rPr>
          <w:t>Roste počet zamítnutých starobních a invalidních důchodů</w:t>
        </w:r>
        <w:r w:rsidR="000469A0">
          <w:rPr>
            <w:noProof/>
            <w:webHidden/>
          </w:rPr>
          <w:tab/>
        </w:r>
        <w:r w:rsidR="000469A0">
          <w:rPr>
            <w:noProof/>
            <w:webHidden/>
          </w:rPr>
          <w:fldChar w:fldCharType="begin"/>
        </w:r>
        <w:r w:rsidR="000469A0">
          <w:rPr>
            <w:noProof/>
            <w:webHidden/>
          </w:rPr>
          <w:instrText xml:space="preserve"> PAGEREF _Toc215217511 \h </w:instrText>
        </w:r>
        <w:r w:rsidR="000469A0">
          <w:rPr>
            <w:noProof/>
            <w:webHidden/>
          </w:rPr>
        </w:r>
        <w:r w:rsidR="000469A0">
          <w:rPr>
            <w:noProof/>
            <w:webHidden/>
          </w:rPr>
          <w:fldChar w:fldCharType="separate"/>
        </w:r>
        <w:r w:rsidR="000469A0">
          <w:rPr>
            <w:noProof/>
            <w:webHidden/>
          </w:rPr>
          <w:t>18</w:t>
        </w:r>
        <w:r w:rsidR="000469A0">
          <w:rPr>
            <w:noProof/>
            <w:webHidden/>
          </w:rPr>
          <w:fldChar w:fldCharType="end"/>
        </w:r>
      </w:hyperlink>
    </w:p>
    <w:p w14:paraId="5889692D" w14:textId="2FA1A457" w:rsidR="000469A0" w:rsidRDefault="00AF2867" w:rsidP="000469A0">
      <w:pPr>
        <w:pStyle w:val="Obsah1"/>
        <w:tabs>
          <w:tab w:val="right" w:leader="dot" w:pos="10763"/>
        </w:tabs>
        <w:spacing w:before="0" w:after="60"/>
        <w:rPr>
          <w:rFonts w:asciiTheme="minorHAnsi" w:eastAsiaTheme="minorEastAsia" w:hAnsiTheme="minorHAnsi" w:cstheme="minorBidi"/>
          <w:noProof/>
          <w:color w:val="auto"/>
          <w:sz w:val="22"/>
          <w:szCs w:val="22"/>
        </w:rPr>
      </w:pPr>
      <w:hyperlink w:anchor="_Toc215217512" w:history="1">
        <w:r w:rsidR="000469A0" w:rsidRPr="00600D6B">
          <w:rPr>
            <w:rStyle w:val="Hypertextovodkaz"/>
            <w:noProof/>
          </w:rPr>
          <w:t>PF 2026</w:t>
        </w:r>
        <w:r w:rsidR="000469A0">
          <w:rPr>
            <w:noProof/>
            <w:webHidden/>
          </w:rPr>
          <w:tab/>
        </w:r>
        <w:r w:rsidR="000469A0">
          <w:rPr>
            <w:noProof/>
            <w:webHidden/>
          </w:rPr>
          <w:fldChar w:fldCharType="begin"/>
        </w:r>
        <w:r w:rsidR="000469A0">
          <w:rPr>
            <w:noProof/>
            <w:webHidden/>
          </w:rPr>
          <w:instrText xml:space="preserve"> PAGEREF _Toc215217512 \h </w:instrText>
        </w:r>
        <w:r w:rsidR="000469A0">
          <w:rPr>
            <w:noProof/>
            <w:webHidden/>
          </w:rPr>
        </w:r>
        <w:r w:rsidR="000469A0">
          <w:rPr>
            <w:noProof/>
            <w:webHidden/>
          </w:rPr>
          <w:fldChar w:fldCharType="separate"/>
        </w:r>
        <w:r w:rsidR="000469A0">
          <w:rPr>
            <w:noProof/>
            <w:webHidden/>
          </w:rPr>
          <w:t>20</w:t>
        </w:r>
        <w:r w:rsidR="000469A0">
          <w:rPr>
            <w:noProof/>
            <w:webHidden/>
          </w:rPr>
          <w:fldChar w:fldCharType="end"/>
        </w:r>
      </w:hyperlink>
    </w:p>
    <w:p w14:paraId="2A94D3D1" w14:textId="61AE1939" w:rsidR="000469A0" w:rsidRDefault="00AF2867" w:rsidP="000469A0">
      <w:pPr>
        <w:pStyle w:val="Obsah1"/>
        <w:tabs>
          <w:tab w:val="right" w:leader="dot" w:pos="10763"/>
        </w:tabs>
        <w:spacing w:before="0" w:after="60"/>
        <w:rPr>
          <w:rFonts w:asciiTheme="minorHAnsi" w:eastAsiaTheme="minorEastAsia" w:hAnsiTheme="minorHAnsi" w:cstheme="minorBidi"/>
          <w:noProof/>
          <w:color w:val="auto"/>
          <w:sz w:val="22"/>
          <w:szCs w:val="22"/>
        </w:rPr>
      </w:pPr>
      <w:hyperlink w:anchor="_Toc215217513" w:history="1">
        <w:r w:rsidR="000469A0" w:rsidRPr="00600D6B">
          <w:rPr>
            <w:rStyle w:val="Hypertextovodkaz"/>
            <w:noProof/>
          </w:rPr>
          <w:t>PŘESTÁVÁTE VIDĚT NA čtení, mobil, PC,  nebo na peníze?</w:t>
        </w:r>
        <w:r w:rsidR="000469A0">
          <w:rPr>
            <w:noProof/>
            <w:webHidden/>
          </w:rPr>
          <w:tab/>
        </w:r>
        <w:r w:rsidR="000469A0">
          <w:rPr>
            <w:noProof/>
            <w:webHidden/>
          </w:rPr>
          <w:fldChar w:fldCharType="begin"/>
        </w:r>
        <w:r w:rsidR="000469A0">
          <w:rPr>
            <w:noProof/>
            <w:webHidden/>
          </w:rPr>
          <w:instrText xml:space="preserve"> PAGEREF _Toc215217513 \h </w:instrText>
        </w:r>
        <w:r w:rsidR="000469A0">
          <w:rPr>
            <w:noProof/>
            <w:webHidden/>
          </w:rPr>
        </w:r>
        <w:r w:rsidR="000469A0">
          <w:rPr>
            <w:noProof/>
            <w:webHidden/>
          </w:rPr>
          <w:fldChar w:fldCharType="separate"/>
        </w:r>
        <w:r w:rsidR="000469A0">
          <w:rPr>
            <w:noProof/>
            <w:webHidden/>
          </w:rPr>
          <w:t>21</w:t>
        </w:r>
        <w:r w:rsidR="000469A0">
          <w:rPr>
            <w:noProof/>
            <w:webHidden/>
          </w:rPr>
          <w:fldChar w:fldCharType="end"/>
        </w:r>
      </w:hyperlink>
    </w:p>
    <w:p w14:paraId="227FC9A8" w14:textId="2A8EC50E" w:rsidR="00377E2A" w:rsidRDefault="0017640A" w:rsidP="00011D97">
      <w:pPr>
        <w:pStyle w:val="Obsah-nadpis"/>
        <w:jc w:val="both"/>
        <w:rPr>
          <w:b w:val="0"/>
          <w:bCs w:val="0"/>
        </w:rPr>
      </w:pPr>
      <w:r>
        <w:rPr>
          <w:rFonts w:cs="Linux Biolinum"/>
          <w:b w:val="0"/>
          <w:bCs w:val="0"/>
          <w:color w:val="000000"/>
          <w:kern w:val="0"/>
          <w:szCs w:val="30"/>
        </w:rPr>
        <w:lastRenderedPageBreak/>
        <w:fldChar w:fldCharType="end"/>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51BFCC4F" w:rsidR="00377E2A" w:rsidRPr="00792ED3" w:rsidRDefault="00377E2A" w:rsidP="00377E2A">
            <w:pPr>
              <w:pStyle w:val="Nadpis3"/>
              <w:rPr>
                <w:i/>
              </w:rPr>
            </w:pPr>
            <w:bookmarkStart w:id="0" w:name="Terminy_nejblizsich_akci"/>
            <w:r w:rsidRPr="00792ED3">
              <w:t>Termíny nejbližších akcí</w:t>
            </w:r>
            <w:bookmarkEnd w:id="0"/>
          </w:p>
        </w:tc>
      </w:tr>
      <w:tr w:rsidR="00601AF7" w:rsidRPr="0028313B" w14:paraId="66F3132B" w14:textId="77777777" w:rsidTr="00377E2A">
        <w:trPr>
          <w:trHeight w:val="547"/>
          <w:jc w:val="center"/>
        </w:trPr>
        <w:tc>
          <w:tcPr>
            <w:tcW w:w="2127" w:type="dxa"/>
            <w:shd w:val="clear" w:color="auto" w:fill="auto"/>
            <w:vAlign w:val="center"/>
          </w:tcPr>
          <w:p w14:paraId="2D580DBE" w14:textId="55E0D554" w:rsidR="00601AF7" w:rsidRDefault="0053249B" w:rsidP="00A44B1B">
            <w:pPr>
              <w:pStyle w:val="Styl4"/>
              <w:framePr w:hSpace="0" w:wrap="auto" w:vAnchor="margin" w:hAnchor="text" w:yAlign="inline"/>
            </w:pPr>
            <w:r>
              <w:t>11.12.2025</w:t>
            </w:r>
          </w:p>
        </w:tc>
        <w:tc>
          <w:tcPr>
            <w:tcW w:w="6814" w:type="dxa"/>
            <w:vAlign w:val="center"/>
          </w:tcPr>
          <w:p w14:paraId="2613F6E2" w14:textId="2093C9C7" w:rsidR="00601AF7" w:rsidRDefault="0053249B" w:rsidP="00601AF7">
            <w:pPr>
              <w:pStyle w:val="Tabulkaakc-text"/>
            </w:pPr>
            <w:r>
              <w:t>Předvánoční posezení</w:t>
            </w:r>
          </w:p>
        </w:tc>
      </w:tr>
      <w:tr w:rsidR="002949A7" w:rsidRPr="0028313B" w14:paraId="6921AA03" w14:textId="77777777" w:rsidTr="00377E2A">
        <w:trPr>
          <w:trHeight w:val="547"/>
          <w:jc w:val="center"/>
        </w:trPr>
        <w:tc>
          <w:tcPr>
            <w:tcW w:w="2127" w:type="dxa"/>
            <w:shd w:val="clear" w:color="auto" w:fill="auto"/>
            <w:vAlign w:val="center"/>
          </w:tcPr>
          <w:p w14:paraId="645BBA39" w14:textId="3A02CB37" w:rsidR="002949A7" w:rsidRDefault="002949A7" w:rsidP="00A44B1B">
            <w:pPr>
              <w:pStyle w:val="Styl4"/>
              <w:framePr w:hSpace="0" w:wrap="auto" w:vAnchor="margin" w:hAnchor="text" w:yAlign="inline"/>
            </w:pPr>
            <w:r>
              <w:t>8. 1.</w:t>
            </w:r>
            <w:r w:rsidR="00975207">
              <w:t xml:space="preserve"> 2026</w:t>
            </w:r>
          </w:p>
        </w:tc>
        <w:tc>
          <w:tcPr>
            <w:tcW w:w="6814" w:type="dxa"/>
            <w:vAlign w:val="center"/>
          </w:tcPr>
          <w:p w14:paraId="2E03F6D9" w14:textId="54485F17" w:rsidR="002949A7" w:rsidRDefault="002949A7" w:rsidP="00601AF7">
            <w:pPr>
              <w:pStyle w:val="Tabulkaakc-text"/>
            </w:pPr>
            <w:r>
              <w:t>Diskusní klub u kávy</w:t>
            </w:r>
          </w:p>
        </w:tc>
      </w:tr>
      <w:tr w:rsidR="002949A7" w:rsidRPr="0028313B" w14:paraId="0AC61AE0" w14:textId="77777777" w:rsidTr="00377E2A">
        <w:trPr>
          <w:trHeight w:val="547"/>
          <w:jc w:val="center"/>
        </w:trPr>
        <w:tc>
          <w:tcPr>
            <w:tcW w:w="2127" w:type="dxa"/>
            <w:shd w:val="clear" w:color="auto" w:fill="auto"/>
            <w:vAlign w:val="center"/>
          </w:tcPr>
          <w:p w14:paraId="5BF871EA" w14:textId="5084A3E0" w:rsidR="002949A7" w:rsidRDefault="001B1C63" w:rsidP="00A44B1B">
            <w:pPr>
              <w:pStyle w:val="Styl4"/>
              <w:framePr w:hSpace="0" w:wrap="auto" w:vAnchor="margin" w:hAnchor="text" w:yAlign="inline"/>
            </w:pPr>
            <w:r>
              <w:t>15. 1.</w:t>
            </w:r>
            <w:r w:rsidR="00975207">
              <w:t xml:space="preserve"> 2026</w:t>
            </w:r>
            <w:r>
              <w:t xml:space="preserve"> </w:t>
            </w:r>
          </w:p>
        </w:tc>
        <w:tc>
          <w:tcPr>
            <w:tcW w:w="6814" w:type="dxa"/>
            <w:vAlign w:val="center"/>
          </w:tcPr>
          <w:p w14:paraId="653704F5" w14:textId="0B8E008A" w:rsidR="002949A7" w:rsidRDefault="001B1C63" w:rsidP="00601AF7">
            <w:pPr>
              <w:pStyle w:val="Tabulkaakc-text"/>
            </w:pPr>
            <w:r>
              <w:t>Setkání v</w:t>
            </w:r>
            <w:r w:rsidR="00E63865">
              <w:t> </w:t>
            </w:r>
            <w:r>
              <w:t>muzeu</w:t>
            </w:r>
          </w:p>
        </w:tc>
      </w:tr>
    </w:tbl>
    <w:p w14:paraId="1B7D5CB0" w14:textId="79374041" w:rsidR="00793F8D" w:rsidRDefault="00377E2A" w:rsidP="00377E2A">
      <w:pPr>
        <w:pStyle w:val="Nadpis1"/>
      </w:pPr>
      <w:bookmarkStart w:id="1" w:name="_Toc188514408"/>
      <w:bookmarkStart w:id="2" w:name="_Toc215217493"/>
      <w:r>
        <w:t>ÚVODNÍK</w:t>
      </w:r>
      <w:bookmarkEnd w:id="1"/>
      <w:bookmarkEnd w:id="2"/>
    </w:p>
    <w:p w14:paraId="6F006241" w14:textId="77777777" w:rsidR="000B397E" w:rsidRPr="000B397E" w:rsidRDefault="000B397E" w:rsidP="000B397E">
      <w:r w:rsidRPr="000B397E">
        <w:t>Milí přátelé,</w:t>
      </w:r>
    </w:p>
    <w:p w14:paraId="31E98B01" w14:textId="0B8FA4B1" w:rsidR="000B397E" w:rsidRDefault="00935A40" w:rsidP="000B397E">
      <w:r>
        <w:t xml:space="preserve">ač </w:t>
      </w:r>
      <w:r w:rsidR="001B1C63">
        <w:t>je to neuvěřitelné, letošní rok se nám pomalu, ale jistě chýlí ke konci a my vám přinášíme poslední Informátor za rok 2025.</w:t>
      </w:r>
    </w:p>
    <w:p w14:paraId="2C2DCD87" w14:textId="3FF7A1C7" w:rsidR="00316947" w:rsidRDefault="001B1C63" w:rsidP="00377E2A">
      <w:r>
        <w:t xml:space="preserve">připomínáme, že máte možnost </w:t>
      </w:r>
      <w:r w:rsidR="0079336A">
        <w:t xml:space="preserve">využít </w:t>
      </w:r>
      <w:r w:rsidR="00316947">
        <w:t xml:space="preserve">bezplatné konzultace a poradenství v záležitostech </w:t>
      </w:r>
      <w:r w:rsidR="007F6DCD">
        <w:t xml:space="preserve">souvisejících se zhoršením nebo ztrátou zraku. </w:t>
      </w:r>
      <w:r w:rsidR="00316947">
        <w:t>Obrátit se na nás můžete</w:t>
      </w:r>
      <w:r w:rsidR="004752B7">
        <w:t xml:space="preserve"> osobně, telefonicky </w:t>
      </w:r>
      <w:r w:rsidR="00316947">
        <w:t>nebo</w:t>
      </w:r>
      <w:r w:rsidR="004752B7">
        <w:t xml:space="preserve"> emailem. </w:t>
      </w:r>
    </w:p>
    <w:p w14:paraId="637774EE" w14:textId="197877E7"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w:t>
      </w:r>
      <w:r w:rsidR="00975207">
        <w:t>se zajištěním</w:t>
      </w:r>
      <w:r>
        <w:t xml:space="preserve"> </w:t>
      </w:r>
      <w:r w:rsidR="00975207">
        <w:t>konsultací</w:t>
      </w:r>
      <w:r w:rsidR="00E6055C">
        <w:t xml:space="preserve"> s </w:t>
      </w:r>
      <w:r>
        <w:t>Tyfloservisem a další</w:t>
      </w:r>
      <w:r w:rsidR="00975207">
        <w:t>mi záležitostmi.</w:t>
      </w:r>
      <w:r>
        <w:t xml:space="preserve">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3" w:name="Navstevy_v_miste_bydliste"/>
      <w:r w:rsidRPr="00D049C9">
        <w:rPr>
          <w:rFonts w:cs="Arial"/>
        </w:rPr>
        <w:t>Návštěvy v místě bydliště</w:t>
      </w:r>
    </w:p>
    <w:bookmarkEnd w:id="3"/>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6462987D" w14:textId="77777777" w:rsidR="0080654D" w:rsidRDefault="004752B7" w:rsidP="00C75FBF">
      <w:r>
        <w:t>Těšíme se na vás.</w:t>
      </w:r>
      <w:bookmarkStart w:id="4" w:name="Udalo_se"/>
    </w:p>
    <w:p w14:paraId="265D3C71" w14:textId="233C48EB" w:rsidR="00A44B1B" w:rsidRDefault="00B0673D" w:rsidP="0080654D">
      <w:pPr>
        <w:tabs>
          <w:tab w:val="right" w:pos="7230"/>
          <w:tab w:val="right" w:pos="10773"/>
        </w:tabs>
        <w:jc w:val="right"/>
        <w:rPr>
          <w:b/>
          <w:i/>
        </w:rPr>
      </w:pPr>
      <w:r w:rsidRPr="001267DD">
        <w:rPr>
          <w:b/>
          <w:i/>
        </w:rPr>
        <w:t>Tým SONS Nový Jičín</w:t>
      </w:r>
      <w:bookmarkStart w:id="5" w:name="_Toc188514409"/>
    </w:p>
    <w:p w14:paraId="5AC621C2" w14:textId="77777777" w:rsidR="00A44B1B" w:rsidRDefault="00A44B1B">
      <w:pPr>
        <w:spacing w:after="160" w:line="259" w:lineRule="auto"/>
        <w:ind w:firstLine="0"/>
        <w:jc w:val="left"/>
        <w:rPr>
          <w:b/>
          <w:i/>
        </w:rPr>
      </w:pPr>
      <w:r>
        <w:rPr>
          <w:b/>
          <w:i/>
        </w:rPr>
        <w:br w:type="page"/>
      </w:r>
    </w:p>
    <w:p w14:paraId="7DCDBDEA" w14:textId="7989610E" w:rsidR="004752B7" w:rsidRDefault="004752B7" w:rsidP="004752B7">
      <w:pPr>
        <w:pStyle w:val="Nadpis1"/>
      </w:pPr>
      <w:bookmarkStart w:id="6" w:name="_Toc215217494"/>
      <w:r>
        <w:t>C</w:t>
      </w:r>
      <w:bookmarkStart w:id="7" w:name="_Hlk124958925"/>
      <w:r w:rsidR="00B0673D">
        <w:t>O SE UDÁLO</w:t>
      </w:r>
      <w:bookmarkEnd w:id="5"/>
      <w:bookmarkEnd w:id="6"/>
    </w:p>
    <w:p w14:paraId="4DE3B76D" w14:textId="21CF5F18" w:rsidR="00E63865" w:rsidRDefault="001B1C63" w:rsidP="00E63865">
      <w:bookmarkStart w:id="8" w:name="_Toc188514410"/>
      <w:bookmarkEnd w:id="4"/>
      <w:r>
        <w:t xml:space="preserve">Říjen </w:t>
      </w:r>
      <w:r w:rsidR="000B397E">
        <w:t xml:space="preserve">jsme zahájili </w:t>
      </w:r>
      <w:r w:rsidR="00A14311">
        <w:t>společnou návštěvou Zámku Nová Horka. Zde jsme si prohlédli unikátní výstavu k 200 let výročí vzniku Braillova bodového písma s názvem „Dotkni se písma“. Zajímavou přednášku o historii vzniku bodového písma a jeho využití v praxi si pro nás připravil nevidomý Ondřej Zelenka. Po přednášce jsme absolvovali komentovanou prohlídku prostor zámku Nová Horka. Této události se s námi zúčastnili také členové poboček z Frýdku Místku a Vsetína.</w:t>
      </w:r>
    </w:p>
    <w:p w14:paraId="146073DB" w14:textId="15B6ECA8" w:rsidR="00A14311" w:rsidRDefault="00E63865" w:rsidP="00E63865">
      <w:r>
        <w:t xml:space="preserve">Již tradičně </w:t>
      </w:r>
      <w:r w:rsidR="00A14311">
        <w:t>patří polovina října přípravám a realizaci sbírky Bílá pastelk</w:t>
      </w:r>
      <w:r w:rsidR="00887375">
        <w:t>a</w:t>
      </w:r>
      <w:r w:rsidR="00A14311">
        <w:t>. I letos jste nás mohli potkat ve stánku v Kopřivnici a v Novém Jičíně. Spolu s námi letos vyšli do ulic studenti Mendelovy střední školy a Gymnázia v Novém Jičíně.</w:t>
      </w:r>
      <w:r w:rsidR="00887375">
        <w:t xml:space="preserve"> Výsledek sbírky se dozvíte v článku níže.</w:t>
      </w:r>
    </w:p>
    <w:p w14:paraId="0ADB18C5" w14:textId="61DB58DD" w:rsidR="000B397E" w:rsidRDefault="00BF5FDE" w:rsidP="000B397E">
      <w:r>
        <w:t xml:space="preserve">I v říjnu jsme se sešli v Novojičínském muzeu, kde </w:t>
      </w:r>
      <w:r w:rsidR="003505AE">
        <w:t>si pro nás připravili poutavou přednášku o historii vzniku Novojičínského muzea. Seznámili jsme se s tím, jak se během staletí měnila podoba zámku, kdo a kdy zámek využíval a jak se proměnily trendy ve vystavování exponátů od vzniku muzea až dodnes.</w:t>
      </w:r>
    </w:p>
    <w:p w14:paraId="3CFB13D2" w14:textId="4A966B58" w:rsidR="003505AE" w:rsidRDefault="003505AE" w:rsidP="000B397E">
      <w:r>
        <w:t xml:space="preserve">Listopad jsme zahájili v Kopřivnici v muzeu Fojtství, kde aktuálně probíhá výstava k výročí stého narození akademického malíře Josefa </w:t>
      </w:r>
      <w:r w:rsidR="00B47A2E">
        <w:t xml:space="preserve">Treuchela. Přednášku o jeho </w:t>
      </w:r>
      <w:r w:rsidR="003376D4">
        <w:t xml:space="preserve">životě, </w:t>
      </w:r>
      <w:r w:rsidR="00B47A2E">
        <w:t>studiu</w:t>
      </w:r>
      <w:r w:rsidR="003376D4">
        <w:t xml:space="preserve"> a</w:t>
      </w:r>
      <w:r w:rsidR="00B47A2E">
        <w:t xml:space="preserve"> tvorbě </w:t>
      </w:r>
      <w:r w:rsidR="003376D4">
        <w:t>si pro nás připravila jeho manželka, paní Zdenka Treuchelová, která nám velmi poutavě vyprávěla své zážitky především z cest za inspirací po Evropě. Po prohlídce výstavy a expozic muzea Fojtství jsme se přesunuli do cukrárny Rimini, kde jsme si vychutnali dobrou kávu a výborné zákusky.</w:t>
      </w:r>
    </w:p>
    <w:p w14:paraId="61324935" w14:textId="5C14936D" w:rsidR="004752B7" w:rsidRDefault="004752B7" w:rsidP="004752B7">
      <w:pPr>
        <w:pStyle w:val="Nadpis1"/>
      </w:pPr>
      <w:bookmarkStart w:id="9" w:name="_Toc215217495"/>
      <w:r>
        <w:t>C</w:t>
      </w:r>
      <w:r w:rsidR="00B0673D">
        <w:t>HYSTANÉ AKTIVITY</w:t>
      </w:r>
      <w:bookmarkEnd w:id="8"/>
      <w:bookmarkEnd w:id="9"/>
    </w:p>
    <w:p w14:paraId="69D7D9F2" w14:textId="60A17494" w:rsidR="00A2074F" w:rsidRPr="00A2074F" w:rsidRDefault="003376D4" w:rsidP="00A2074F">
      <w:pPr>
        <w:pStyle w:val="Nadpis2"/>
      </w:pPr>
      <w:bookmarkStart w:id="10" w:name="_Toc215217496"/>
      <w:r>
        <w:t>Předvánoční posezení</w:t>
      </w:r>
      <w:bookmarkEnd w:id="10"/>
    </w:p>
    <w:p w14:paraId="18D0FB5F" w14:textId="06C4319F" w:rsidR="00A2074F" w:rsidRDefault="003376D4" w:rsidP="00A2074F">
      <w:r>
        <w:t>Srdečně</w:t>
      </w:r>
      <w:r w:rsidR="00E63865">
        <w:t xml:space="preserve"> vás zveme na posezení, kt</w:t>
      </w:r>
      <w:r>
        <w:t>eré chystáme na čtvrtek 11. prosince. Sejdeme se v prostorách Klubu pro seniory v Novém Jičíně, abychom společně uzavřeli rok 2025 a naladili se na přicházející svátky a nový rok.</w:t>
      </w:r>
      <w:r w:rsidR="00AA4C3C">
        <w:t xml:space="preserve"> Těšit se můžete i na drobné překvapení, netradiční oslech koled a občerstvení.</w:t>
      </w:r>
    </w:p>
    <w:p w14:paraId="5823BF18" w14:textId="7575C651" w:rsidR="00D344EF" w:rsidRPr="00CD1EF7" w:rsidRDefault="00D344EF" w:rsidP="005E5DE3">
      <w:pPr>
        <w:tabs>
          <w:tab w:val="left" w:pos="1843"/>
          <w:tab w:val="left" w:pos="3828"/>
        </w:tabs>
        <w:spacing w:after="120"/>
        <w:jc w:val="left"/>
        <w:rPr>
          <w:b/>
          <w:bCs/>
        </w:rPr>
      </w:pPr>
      <w:r w:rsidRPr="000D6ED8">
        <w:rPr>
          <w:b/>
        </w:rPr>
        <w:t xml:space="preserve">KDY: </w:t>
      </w:r>
      <w:r w:rsidR="00243574">
        <w:rPr>
          <w:b/>
        </w:rPr>
        <w:tab/>
      </w:r>
      <w:r w:rsidR="003376D4">
        <w:rPr>
          <w:b/>
          <w:bCs/>
        </w:rPr>
        <w:t>11</w:t>
      </w:r>
      <w:r>
        <w:rPr>
          <w:b/>
          <w:bCs/>
        </w:rPr>
        <w:t xml:space="preserve">. </w:t>
      </w:r>
      <w:r w:rsidR="005365DE">
        <w:rPr>
          <w:b/>
          <w:bCs/>
        </w:rPr>
        <w:t>1</w:t>
      </w:r>
      <w:r w:rsidR="003376D4">
        <w:rPr>
          <w:b/>
          <w:bCs/>
        </w:rPr>
        <w:t>2</w:t>
      </w:r>
      <w:r w:rsidR="005365DE">
        <w:rPr>
          <w:b/>
          <w:bCs/>
        </w:rPr>
        <w:t xml:space="preserve">. </w:t>
      </w:r>
      <w:r>
        <w:rPr>
          <w:b/>
          <w:bCs/>
        </w:rPr>
        <w:t>2025</w:t>
      </w:r>
      <w:r w:rsidR="00CD1EF7">
        <w:rPr>
          <w:b/>
          <w:bCs/>
        </w:rPr>
        <w:t xml:space="preserve"> </w:t>
      </w:r>
      <w:r w:rsidR="003376D4">
        <w:rPr>
          <w:b/>
          <w:bCs/>
        </w:rPr>
        <w:t>od 13:00</w:t>
      </w:r>
      <w:r w:rsidR="00636BCD">
        <w:rPr>
          <w:b/>
          <w:bCs/>
        </w:rPr>
        <w:t xml:space="preserve"> </w:t>
      </w:r>
      <w:r w:rsidR="00CD1EF7">
        <w:rPr>
          <w:b/>
          <w:bCs/>
        </w:rPr>
        <w:t>(</w:t>
      </w:r>
      <w:r w:rsidR="003376D4">
        <w:rPr>
          <w:b/>
          <w:bCs/>
        </w:rPr>
        <w:t>čtvrtek</w:t>
      </w:r>
      <w:r w:rsidR="00CD1EF7">
        <w:rPr>
          <w:b/>
          <w:bCs/>
        </w:rPr>
        <w:t>)</w:t>
      </w:r>
    </w:p>
    <w:p w14:paraId="40588E99" w14:textId="3736020F" w:rsidR="00344620" w:rsidRDefault="00D344EF" w:rsidP="005E5DE3">
      <w:pPr>
        <w:tabs>
          <w:tab w:val="left" w:pos="1843"/>
          <w:tab w:val="left" w:pos="3828"/>
        </w:tabs>
        <w:spacing w:after="120"/>
        <w:jc w:val="left"/>
        <w:rPr>
          <w:b/>
          <w:bCs/>
        </w:rPr>
      </w:pPr>
      <w:r w:rsidRPr="00243574">
        <w:rPr>
          <w:b/>
          <w:bCs/>
        </w:rPr>
        <w:t>KDE:</w:t>
      </w:r>
      <w:r w:rsidRPr="00243574">
        <w:rPr>
          <w:b/>
          <w:bCs/>
        </w:rPr>
        <w:tab/>
      </w:r>
      <w:r w:rsidR="003376D4">
        <w:rPr>
          <w:b/>
          <w:bCs/>
        </w:rPr>
        <w:t xml:space="preserve">Klub seniorů, Msgr. Šrámka </w:t>
      </w:r>
      <w:r w:rsidR="00CD1EF7" w:rsidRPr="00CD1EF7">
        <w:rPr>
          <w:b/>
          <w:bCs/>
        </w:rPr>
        <w:t xml:space="preserve"> </w:t>
      </w:r>
      <w:r w:rsidR="00E63865">
        <w:rPr>
          <w:b/>
          <w:bCs/>
        </w:rPr>
        <w:t>13, Nový Jičín</w:t>
      </w:r>
      <w:r w:rsidR="00E63865">
        <w:rPr>
          <w:b/>
          <w:bCs/>
        </w:rPr>
        <w:tab/>
      </w:r>
    </w:p>
    <w:p w14:paraId="5FBFF259" w14:textId="5CC3E8BB" w:rsidR="00243574" w:rsidRDefault="00243574" w:rsidP="005E5DE3">
      <w:pPr>
        <w:tabs>
          <w:tab w:val="left" w:pos="1843"/>
          <w:tab w:val="left" w:pos="3828"/>
        </w:tabs>
        <w:spacing w:after="120"/>
        <w:jc w:val="left"/>
        <w:rPr>
          <w:b/>
          <w:bCs/>
        </w:rPr>
      </w:pPr>
      <w:r>
        <w:rPr>
          <w:b/>
          <w:bCs/>
        </w:rPr>
        <w:t xml:space="preserve">CENA: </w:t>
      </w:r>
      <w:r>
        <w:rPr>
          <w:b/>
          <w:bCs/>
        </w:rPr>
        <w:tab/>
      </w:r>
      <w:r w:rsidR="004C3853">
        <w:rPr>
          <w:b/>
          <w:bCs/>
        </w:rPr>
        <w:t>100,- (příspěvek na občerstvení)</w:t>
      </w:r>
    </w:p>
    <w:p w14:paraId="664367A1" w14:textId="189902F2" w:rsidR="00243574" w:rsidRDefault="00243574" w:rsidP="00C75FBF">
      <w:pPr>
        <w:tabs>
          <w:tab w:val="left" w:pos="1701"/>
          <w:tab w:val="left" w:pos="2552"/>
        </w:tabs>
        <w:spacing w:after="120"/>
        <w:ind w:left="357" w:firstLine="210"/>
      </w:pPr>
      <w:r>
        <w:rPr>
          <w:b/>
        </w:rPr>
        <w:t>PŘIHLÁŠENÍ:</w:t>
      </w:r>
      <w:r>
        <w:rPr>
          <w:b/>
        </w:rPr>
        <w:tab/>
      </w:r>
      <w:r w:rsidRPr="00034F39">
        <w:t>do předchozího pátku</w:t>
      </w:r>
      <w:r>
        <w:t xml:space="preserve"> </w:t>
      </w:r>
    </w:p>
    <w:p w14:paraId="44FC1D95" w14:textId="77777777" w:rsidR="00243574" w:rsidRDefault="00AF2867" w:rsidP="00C75FBF">
      <w:pPr>
        <w:pStyle w:val="Odstavecseseznamem"/>
        <w:numPr>
          <w:ilvl w:val="0"/>
          <w:numId w:val="4"/>
        </w:numPr>
        <w:spacing w:after="120"/>
        <w:ind w:left="2835" w:hanging="567"/>
        <w:contextualSpacing w:val="0"/>
      </w:pPr>
      <w:hyperlink r:id="rId12" w:history="1">
        <w:r w:rsidR="00243574" w:rsidRPr="00EA1B30">
          <w:rPr>
            <w:rStyle w:val="Hypertextovodkaz"/>
          </w:rPr>
          <w:t>hana.petrova@sons.cz</w:t>
        </w:r>
      </w:hyperlink>
    </w:p>
    <w:p w14:paraId="034EFFC2" w14:textId="1E57D299" w:rsidR="00A771F2" w:rsidRDefault="00243574" w:rsidP="00C75FBF">
      <w:pPr>
        <w:pStyle w:val="Odstavecseseznamem"/>
        <w:numPr>
          <w:ilvl w:val="0"/>
          <w:numId w:val="4"/>
        </w:numPr>
        <w:spacing w:after="120"/>
        <w:ind w:left="2835" w:hanging="567"/>
        <w:contextualSpacing w:val="0"/>
      </w:pPr>
      <w:r w:rsidRPr="00F25A85">
        <w:t xml:space="preserve">775 086 748 </w:t>
      </w:r>
      <w:r w:rsidRPr="00C2358C">
        <w:rPr>
          <w:i/>
        </w:rPr>
        <w:t>(H. Petrová</w:t>
      </w:r>
      <w:bookmarkStart w:id="11" w:name="_Toc199485414"/>
    </w:p>
    <w:p w14:paraId="3F8E45B4" w14:textId="3BDCF6FB" w:rsidR="00A771F2" w:rsidRPr="00A771F2" w:rsidRDefault="004C3853" w:rsidP="00A771F2">
      <w:pPr>
        <w:pStyle w:val="Nadpis2"/>
      </w:pPr>
      <w:bookmarkStart w:id="12" w:name="_Toc215217497"/>
      <w:r>
        <w:t>První Diskusní klub u kávy v roce 2026</w:t>
      </w:r>
      <w:bookmarkStart w:id="13" w:name="_Toc193708578"/>
      <w:bookmarkEnd w:id="11"/>
      <w:bookmarkEnd w:id="12"/>
      <w:r w:rsidR="00A771F2" w:rsidRPr="00A771F2">
        <w:t xml:space="preserve"> </w:t>
      </w:r>
      <w:bookmarkEnd w:id="13"/>
    </w:p>
    <w:p w14:paraId="5014EFEB" w14:textId="3170D250" w:rsidR="00A771F2" w:rsidRDefault="004C3853" w:rsidP="00DF0E50">
      <w:r>
        <w:t xml:space="preserve">Proto, že první čtvrtek v lednu připadl na Nový rok, sejdeme se poprvé v roce 2026 až druhý </w:t>
      </w:r>
      <w:r w:rsidR="004A128E">
        <w:t>čtvrtek,</w:t>
      </w:r>
      <w:r>
        <w:t xml:space="preserve"> a to opět v cukrárně Sauro v Novém Jičíně.</w:t>
      </w:r>
    </w:p>
    <w:p w14:paraId="0812CDDA" w14:textId="441CA61B" w:rsidR="004C3853" w:rsidRPr="00A771F2" w:rsidRDefault="004C3853" w:rsidP="00DF0E50">
      <w:r>
        <w:t>Přijďte si s námi posedět u dobré kávy a zákusku a popovídat si nejen o chystaných aktivitách, ale také sdílet své zážitky a zkušenosti ze života s těžkým zrakovým postižením.</w:t>
      </w:r>
    </w:p>
    <w:p w14:paraId="44A8D524" w14:textId="77777777" w:rsidR="00A771F2" w:rsidRPr="00A771F2" w:rsidRDefault="00A771F2" w:rsidP="00DF0E50">
      <w:r w:rsidRPr="00A771F2">
        <w:t>Na tuto aktivitu je nutné se přihlásit.</w:t>
      </w:r>
    </w:p>
    <w:p w14:paraId="1C05A863" w14:textId="4FAD2B65" w:rsidR="00A771F2" w:rsidRPr="00A771F2" w:rsidRDefault="00A771F2" w:rsidP="00F27B8F">
      <w:pPr>
        <w:tabs>
          <w:tab w:val="left" w:pos="1843"/>
        </w:tabs>
        <w:spacing w:after="120"/>
        <w:rPr>
          <w:b/>
        </w:rPr>
      </w:pPr>
      <w:r w:rsidRPr="00A771F2">
        <w:rPr>
          <w:b/>
        </w:rPr>
        <w:t xml:space="preserve">KDY: </w:t>
      </w:r>
      <w:r w:rsidRPr="00A771F2">
        <w:rPr>
          <w:b/>
        </w:rPr>
        <w:tab/>
      </w:r>
      <w:r w:rsidR="004C3853">
        <w:rPr>
          <w:b/>
        </w:rPr>
        <w:t>8</w:t>
      </w:r>
      <w:r w:rsidRPr="00A771F2">
        <w:rPr>
          <w:b/>
        </w:rPr>
        <w:t xml:space="preserve">. </w:t>
      </w:r>
      <w:r w:rsidR="005365DE">
        <w:rPr>
          <w:b/>
        </w:rPr>
        <w:t>1</w:t>
      </w:r>
      <w:r w:rsidRPr="00A771F2">
        <w:rPr>
          <w:b/>
        </w:rPr>
        <w:t>. 202</w:t>
      </w:r>
      <w:r w:rsidR="004C3853">
        <w:rPr>
          <w:b/>
        </w:rPr>
        <w:t>6</w:t>
      </w:r>
      <w:r w:rsidRPr="00A771F2">
        <w:rPr>
          <w:b/>
        </w:rPr>
        <w:t xml:space="preserve"> od 1</w:t>
      </w:r>
      <w:r w:rsidR="004C3853">
        <w:rPr>
          <w:b/>
        </w:rPr>
        <w:t>3</w:t>
      </w:r>
      <w:r w:rsidRPr="00A771F2">
        <w:rPr>
          <w:b/>
        </w:rPr>
        <w:t>:00 (čtvrtek)</w:t>
      </w:r>
    </w:p>
    <w:p w14:paraId="11B95909" w14:textId="344FEAA1" w:rsidR="00A771F2" w:rsidRPr="00A771F2" w:rsidRDefault="00A771F2" w:rsidP="00906B0A">
      <w:pPr>
        <w:tabs>
          <w:tab w:val="left" w:pos="1843"/>
        </w:tabs>
        <w:spacing w:after="120"/>
      </w:pPr>
      <w:r w:rsidRPr="00A771F2">
        <w:rPr>
          <w:b/>
        </w:rPr>
        <w:t>KDE:</w:t>
      </w:r>
      <w:r w:rsidRPr="00A771F2">
        <w:rPr>
          <w:b/>
        </w:rPr>
        <w:tab/>
      </w:r>
      <w:r w:rsidR="004C3853">
        <w:rPr>
          <w:b/>
        </w:rPr>
        <w:t xml:space="preserve">Cukrárna Sauro, nám. </w:t>
      </w:r>
      <w:r w:rsidR="00906B0A">
        <w:rPr>
          <w:b/>
        </w:rPr>
        <w:t>Míru, Nový Jičín</w:t>
      </w:r>
    </w:p>
    <w:p w14:paraId="02CCF388" w14:textId="39A454CD" w:rsidR="00F27B8F" w:rsidRDefault="00F27B8F" w:rsidP="00F27B8F">
      <w:pPr>
        <w:tabs>
          <w:tab w:val="left" w:pos="1701"/>
          <w:tab w:val="left" w:pos="2552"/>
        </w:tabs>
        <w:spacing w:after="120"/>
        <w:ind w:left="357" w:firstLine="210"/>
      </w:pPr>
      <w:r>
        <w:rPr>
          <w:b/>
        </w:rPr>
        <w:t>PŘIHLÁŠENÍ:</w:t>
      </w:r>
      <w:r>
        <w:rPr>
          <w:b/>
        </w:rPr>
        <w:tab/>
      </w:r>
      <w:r w:rsidRPr="00034F39">
        <w:t xml:space="preserve">do předchozího </w:t>
      </w:r>
      <w:r>
        <w:t xml:space="preserve">úterý </w:t>
      </w:r>
    </w:p>
    <w:p w14:paraId="0BA74E79" w14:textId="77777777" w:rsidR="00F27B8F" w:rsidRDefault="00AF2867" w:rsidP="00F27B8F">
      <w:pPr>
        <w:pStyle w:val="Odstavecseseznamem"/>
        <w:numPr>
          <w:ilvl w:val="0"/>
          <w:numId w:val="4"/>
        </w:numPr>
        <w:spacing w:after="120"/>
        <w:ind w:left="2835" w:hanging="567"/>
        <w:contextualSpacing w:val="0"/>
      </w:pPr>
      <w:hyperlink r:id="rId13" w:history="1">
        <w:r w:rsidR="00F27B8F" w:rsidRPr="00EA1B30">
          <w:rPr>
            <w:rStyle w:val="Hypertextovodkaz"/>
          </w:rPr>
          <w:t>hana.petrova@sons.cz</w:t>
        </w:r>
      </w:hyperlink>
    </w:p>
    <w:p w14:paraId="2C7A35ED" w14:textId="77777777" w:rsidR="00F27B8F" w:rsidRPr="0056618B" w:rsidRDefault="00F27B8F" w:rsidP="00F27B8F">
      <w:pPr>
        <w:pStyle w:val="Odstavecseseznamem"/>
        <w:numPr>
          <w:ilvl w:val="0"/>
          <w:numId w:val="4"/>
        </w:numPr>
        <w:spacing w:after="120"/>
        <w:ind w:left="2835" w:hanging="567"/>
        <w:contextualSpacing w:val="0"/>
      </w:pPr>
      <w:r w:rsidRPr="00F25A85">
        <w:t xml:space="preserve">775 086 748 </w:t>
      </w:r>
      <w:r w:rsidRPr="00C2358C">
        <w:rPr>
          <w:i/>
        </w:rPr>
        <w:t>(H. Petrová</w:t>
      </w:r>
    </w:p>
    <w:p w14:paraId="2D1D556C" w14:textId="6604EE31" w:rsidR="0056618B" w:rsidRPr="00A771F2" w:rsidRDefault="0056618B" w:rsidP="0056618B">
      <w:pPr>
        <w:pStyle w:val="Nadpis2"/>
      </w:pPr>
      <w:bookmarkStart w:id="14" w:name="_Toc212622260"/>
      <w:bookmarkStart w:id="15" w:name="_Toc215217498"/>
      <w:r w:rsidRPr="00A771F2">
        <w:t>Setkání v Muzeu</w:t>
      </w:r>
      <w:bookmarkEnd w:id="14"/>
      <w:bookmarkEnd w:id="15"/>
      <w:r w:rsidRPr="00A771F2">
        <w:t xml:space="preserve"> </w:t>
      </w:r>
    </w:p>
    <w:p w14:paraId="5962D28B" w14:textId="0FA3E4C3" w:rsidR="0056618B" w:rsidRDefault="0056618B" w:rsidP="00DF0E50">
      <w:r>
        <w:t>Také v roce 2026 se můžeme těšit na pravidelná setkávání v Žerotínském zámku, kde si pro nás zaměstnanci Novojičínského muzea budou připravovat přednášky na různá témata.</w:t>
      </w:r>
    </w:p>
    <w:p w14:paraId="144121E7" w14:textId="09CE76A4" w:rsidR="0056618B" w:rsidRDefault="0056618B" w:rsidP="00DF0E50">
      <w:r>
        <w:t>První setkání proběhne jako vždy třetí čtvrtek v lednu a téma je pro nás zatím překvapením.</w:t>
      </w:r>
    </w:p>
    <w:p w14:paraId="2A175EDD" w14:textId="487C9E4E" w:rsidR="0056618B" w:rsidRPr="00A771F2" w:rsidRDefault="0056618B" w:rsidP="00DF0E50">
      <w:r>
        <w:t>Přidejte se k nám na našich návštěvách za historií. Přednášky jsou vždy přizpůsobeny našim potřebám, máme prostor jak pro dotazy, tak pro sdílení svých poznatků a pokud je to možné, j</w:t>
      </w:r>
      <w:r w:rsidR="001E088F">
        <w:t>e</w:t>
      </w:r>
      <w:r>
        <w:t xml:space="preserve"> pro nás připravena také haptická prohlídka exponátů.</w:t>
      </w:r>
    </w:p>
    <w:p w14:paraId="4C1D7B20" w14:textId="77777777" w:rsidR="0056618B" w:rsidRPr="00A771F2" w:rsidRDefault="0056618B" w:rsidP="00DF0E50">
      <w:r w:rsidRPr="00A771F2">
        <w:t>Na tuto aktivitu je nutné se přihlásit.</w:t>
      </w:r>
    </w:p>
    <w:p w14:paraId="2209464E" w14:textId="64A09BC7" w:rsidR="0056618B" w:rsidRPr="00A771F2" w:rsidRDefault="0056618B" w:rsidP="0056618B">
      <w:pPr>
        <w:tabs>
          <w:tab w:val="left" w:pos="1843"/>
        </w:tabs>
        <w:spacing w:after="120"/>
        <w:rPr>
          <w:b/>
        </w:rPr>
      </w:pPr>
      <w:r w:rsidRPr="00A771F2">
        <w:rPr>
          <w:b/>
        </w:rPr>
        <w:t xml:space="preserve">KDY: </w:t>
      </w:r>
      <w:r w:rsidRPr="00A771F2">
        <w:rPr>
          <w:b/>
        </w:rPr>
        <w:tab/>
      </w:r>
      <w:r>
        <w:rPr>
          <w:b/>
        </w:rPr>
        <w:t>15</w:t>
      </w:r>
      <w:r w:rsidR="0088352F">
        <w:rPr>
          <w:b/>
        </w:rPr>
        <w:t xml:space="preserve">. </w:t>
      </w:r>
      <w:r>
        <w:rPr>
          <w:b/>
        </w:rPr>
        <w:t>1</w:t>
      </w:r>
      <w:r w:rsidRPr="00A771F2">
        <w:rPr>
          <w:b/>
        </w:rPr>
        <w:t>. 202</w:t>
      </w:r>
      <w:r>
        <w:rPr>
          <w:b/>
        </w:rPr>
        <w:t>6</w:t>
      </w:r>
      <w:r w:rsidRPr="00A771F2">
        <w:rPr>
          <w:b/>
        </w:rPr>
        <w:t>od 10:00 (čtvrtek)</w:t>
      </w:r>
    </w:p>
    <w:p w14:paraId="58DAE358" w14:textId="77777777" w:rsidR="0056618B" w:rsidRPr="00A771F2" w:rsidRDefault="0056618B" w:rsidP="0056618B">
      <w:pPr>
        <w:tabs>
          <w:tab w:val="left" w:pos="1843"/>
        </w:tabs>
        <w:spacing w:after="120"/>
      </w:pPr>
      <w:r w:rsidRPr="00A771F2">
        <w:rPr>
          <w:b/>
        </w:rPr>
        <w:t>KDE:</w:t>
      </w:r>
      <w:r w:rsidRPr="00A771F2">
        <w:rPr>
          <w:b/>
        </w:rPr>
        <w:tab/>
        <w:t xml:space="preserve">Žerotínský zámek, </w:t>
      </w:r>
      <w:r w:rsidRPr="00A771F2">
        <w:t>28. října 51/12, 741 01, Nový Jičín</w:t>
      </w:r>
    </w:p>
    <w:p w14:paraId="60508BF8" w14:textId="77777777" w:rsidR="0056618B" w:rsidRPr="00A771F2" w:rsidRDefault="0056618B" w:rsidP="0056618B">
      <w:pPr>
        <w:tabs>
          <w:tab w:val="left" w:pos="1843"/>
        </w:tabs>
        <w:spacing w:after="120"/>
      </w:pPr>
      <w:r w:rsidRPr="00A771F2">
        <w:rPr>
          <w:b/>
        </w:rPr>
        <w:t>CENA:</w:t>
      </w:r>
      <w:r w:rsidRPr="00A771F2">
        <w:rPr>
          <w:b/>
        </w:rPr>
        <w:tab/>
        <w:t>40,- Kč vstupné</w:t>
      </w:r>
    </w:p>
    <w:p w14:paraId="0D16A39B" w14:textId="77777777" w:rsidR="0056618B" w:rsidRDefault="0056618B" w:rsidP="0056618B">
      <w:pPr>
        <w:tabs>
          <w:tab w:val="left" w:pos="1701"/>
          <w:tab w:val="left" w:pos="2552"/>
        </w:tabs>
        <w:spacing w:after="120"/>
        <w:ind w:left="357" w:firstLine="210"/>
      </w:pPr>
      <w:r>
        <w:rPr>
          <w:b/>
        </w:rPr>
        <w:t>PŘIHLÁŠENÍ:</w:t>
      </w:r>
      <w:r>
        <w:rPr>
          <w:b/>
        </w:rPr>
        <w:tab/>
      </w:r>
      <w:r w:rsidRPr="00034F39">
        <w:t xml:space="preserve">do předchozího </w:t>
      </w:r>
      <w:r>
        <w:t xml:space="preserve">úterý </w:t>
      </w:r>
    </w:p>
    <w:p w14:paraId="388F241C" w14:textId="77777777" w:rsidR="0056618B" w:rsidRDefault="00AF2867" w:rsidP="0056618B">
      <w:pPr>
        <w:pStyle w:val="Odstavecseseznamem"/>
        <w:numPr>
          <w:ilvl w:val="0"/>
          <w:numId w:val="4"/>
        </w:numPr>
        <w:spacing w:after="120"/>
        <w:ind w:left="2835" w:hanging="567"/>
        <w:contextualSpacing w:val="0"/>
      </w:pPr>
      <w:hyperlink r:id="rId14" w:history="1">
        <w:r w:rsidR="0056618B" w:rsidRPr="00EA1B30">
          <w:rPr>
            <w:rStyle w:val="Hypertextovodkaz"/>
          </w:rPr>
          <w:t>hana.petrova@sons.cz</w:t>
        </w:r>
      </w:hyperlink>
    </w:p>
    <w:p w14:paraId="666925DA" w14:textId="77777777" w:rsidR="0056618B" w:rsidRDefault="0056618B" w:rsidP="0056618B">
      <w:pPr>
        <w:pStyle w:val="Odstavecseseznamem"/>
        <w:numPr>
          <w:ilvl w:val="0"/>
          <w:numId w:val="4"/>
        </w:numPr>
        <w:spacing w:after="120"/>
        <w:ind w:left="2835" w:hanging="567"/>
        <w:contextualSpacing w:val="0"/>
      </w:pPr>
      <w:r w:rsidRPr="00F25A85">
        <w:t xml:space="preserve">775 086 748 </w:t>
      </w:r>
      <w:r w:rsidRPr="00C2358C">
        <w:rPr>
          <w:i/>
        </w:rPr>
        <w:t>(H. Petrová</w:t>
      </w:r>
    </w:p>
    <w:p w14:paraId="2E7DC0D2" w14:textId="429606CA" w:rsidR="0088352F" w:rsidRPr="00631B19" w:rsidRDefault="0088352F" w:rsidP="0088352F">
      <w:pPr>
        <w:pStyle w:val="Nadpis1"/>
      </w:pPr>
      <w:bookmarkStart w:id="16" w:name="_Toc215217499"/>
      <w:r>
        <w:t>D</w:t>
      </w:r>
      <w:r w:rsidR="000602FE">
        <w:t>ŮLEŽITÉ</w:t>
      </w:r>
      <w:r>
        <w:t xml:space="preserve"> </w:t>
      </w:r>
      <w:r w:rsidR="000602FE">
        <w:t>IN</w:t>
      </w:r>
      <w:r w:rsidR="00DC483A">
        <w:t>FORMACE</w:t>
      </w:r>
      <w:bookmarkEnd w:id="16"/>
    </w:p>
    <w:p w14:paraId="295B0983" w14:textId="65FC1BC4" w:rsidR="0088352F" w:rsidRDefault="0088352F" w:rsidP="0088352F">
      <w:pPr>
        <w:pStyle w:val="Nadpis2"/>
      </w:pPr>
      <w:bookmarkStart w:id="17" w:name="_Toc215217500"/>
      <w:r>
        <w:t>Bílá pastelka 2025</w:t>
      </w:r>
      <w:bookmarkEnd w:id="17"/>
    </w:p>
    <w:p w14:paraId="2FBA8D5D" w14:textId="50410673" w:rsidR="00CF35DC" w:rsidRDefault="001D18B9" w:rsidP="00DF0E50">
      <w:r>
        <w:t>Do sbírky Bílá pastelka se opět zapojily stovky studentů, dobrovolníků i zaměstnanců SONS</w:t>
      </w:r>
      <w:r w:rsidR="00AA4C3C">
        <w:t xml:space="preserve"> </w:t>
      </w:r>
      <w:r w:rsidR="00CF35DC">
        <w:t>po celé České republice</w:t>
      </w:r>
      <w:r>
        <w:t xml:space="preserve">. Letošní celkový výsledek sbírky je </w:t>
      </w:r>
      <w:r w:rsidR="002D47F6" w:rsidRPr="002D47F6">
        <w:t>6 115</w:t>
      </w:r>
      <w:r w:rsidR="002D47F6">
        <w:t> </w:t>
      </w:r>
      <w:r w:rsidR="002D47F6" w:rsidRPr="002D47F6">
        <w:t>93</w:t>
      </w:r>
      <w:r w:rsidR="002D47F6">
        <w:t xml:space="preserve">3 Kč. </w:t>
      </w:r>
      <w:r w:rsidR="00CF35DC">
        <w:t>Na Novojičínsku</w:t>
      </w:r>
      <w:r w:rsidR="001E088F">
        <w:t>, konkrétně v Novém Jičíně a Kopřivnici</w:t>
      </w:r>
      <w:r w:rsidR="00CF35DC">
        <w:t xml:space="preserve"> </w:t>
      </w:r>
      <w:r w:rsidR="001E088F">
        <w:t xml:space="preserve">jsme získali </w:t>
      </w:r>
      <w:r w:rsidR="002D47F6">
        <w:t xml:space="preserve">krásných </w:t>
      </w:r>
      <w:r w:rsidR="002D47F6" w:rsidRPr="00DF0E50">
        <w:t xml:space="preserve">50 684,- </w:t>
      </w:r>
      <w:r w:rsidR="002D47F6">
        <w:t>Kč.</w:t>
      </w:r>
    </w:p>
    <w:p w14:paraId="267A1BE8" w14:textId="20BE44E8" w:rsidR="0025157C" w:rsidRDefault="00CF35DC" w:rsidP="00DF0E50">
      <w:r>
        <w:t>Finanční prostředky budou použity například na pořízení kompenzačních pomůcek pro předvádění zájemcům a zapůjčování, dopravu na výlety a exkurze</w:t>
      </w:r>
      <w:r w:rsidR="00AA4C3C">
        <w:t xml:space="preserve">, </w:t>
      </w:r>
      <w:r w:rsidR="001E088F">
        <w:t xml:space="preserve">organizaci </w:t>
      </w:r>
      <w:r w:rsidR="00AA4C3C">
        <w:t>rekondiční</w:t>
      </w:r>
      <w:r w:rsidR="001E088F">
        <w:t>ch</w:t>
      </w:r>
      <w:r w:rsidR="00AA4C3C">
        <w:t xml:space="preserve"> pobyt</w:t>
      </w:r>
      <w:r w:rsidR="001E088F">
        <w:t>ů</w:t>
      </w:r>
      <w:r w:rsidR="00AA4C3C">
        <w:t xml:space="preserve"> atd. </w:t>
      </w:r>
    </w:p>
    <w:p w14:paraId="7F7E0622" w14:textId="6D386CC9" w:rsidR="0025157C" w:rsidRDefault="0025157C" w:rsidP="0025157C">
      <w:pPr>
        <w:pStyle w:val="Nadpis2"/>
      </w:pPr>
      <w:bookmarkStart w:id="18" w:name="_Hlk215045922"/>
      <w:bookmarkStart w:id="19" w:name="_Toc215217501"/>
      <w:bookmarkStart w:id="20" w:name="_Hlk215045968"/>
      <w:r>
        <w:t xml:space="preserve">Poděkování za </w:t>
      </w:r>
      <w:bookmarkEnd w:id="18"/>
      <w:r>
        <w:t>podporu naší činnosti</w:t>
      </w:r>
      <w:bookmarkEnd w:id="19"/>
      <w:r>
        <w:t xml:space="preserve"> </w:t>
      </w:r>
    </w:p>
    <w:bookmarkEnd w:id="20"/>
    <w:p w14:paraId="1079E368" w14:textId="140E4A8A" w:rsidR="00CE3FF0" w:rsidRDefault="0025157C" w:rsidP="0025157C">
      <w:r>
        <w:t xml:space="preserve">Srdečně děkujeme všem donátorům z řad obcí na Novojičínsku za podporu naší činnosti v roce 2025. Město Nový Jičín podpořilo naše aktivity v rámci Festivalu Dny umění nevidomých </w:t>
      </w:r>
      <w:r w:rsidR="00324036">
        <w:t xml:space="preserve">(DUN) </w:t>
      </w:r>
      <w:r>
        <w:t>částkou 34.700 Kč. Jednalo se zejména o koncerty pro uživatele v Domově Duha</w:t>
      </w:r>
      <w:r w:rsidR="008C0FF9">
        <w:t>, p. o.</w:t>
      </w:r>
      <w:r>
        <w:t xml:space="preserve"> Nový Jičín a</w:t>
      </w:r>
      <w:r w:rsidR="003D224A">
        <w:t> </w:t>
      </w:r>
      <w:r>
        <w:t xml:space="preserve">v Evangelickém sborovém domě </w:t>
      </w:r>
      <w:r w:rsidR="00324036">
        <w:t xml:space="preserve">v Janáčkových sadech, pro veřejnost. V rámci Dne sociálních služeb v Novém Jičíně jsme pro veřejnost připravili výstavu </w:t>
      </w:r>
      <w:r w:rsidR="00AF2867">
        <w:t xml:space="preserve">leteckých </w:t>
      </w:r>
      <w:r w:rsidR="00324036">
        <w:t xml:space="preserve">fotografií MgA. Václava Fanty „Praha, jak jí už nikdy neuvidím“. Díky partnerství s Moravskoslezským krajem, který dlouhodobě podporuje festival DUN a jeho </w:t>
      </w:r>
      <w:r w:rsidR="00CE3FF0">
        <w:t xml:space="preserve">celokrajské </w:t>
      </w:r>
      <w:r w:rsidR="00324036">
        <w:t>aktivity</w:t>
      </w:r>
      <w:r w:rsidR="00CE3FF0">
        <w:t>, jsme mohli slavnostním koncertem potěšit návštěvníky Růží pro paní hraběnku v</w:t>
      </w:r>
      <w:r w:rsidR="005074DF">
        <w:t xml:space="preserve"> Zámku</w:t>
      </w:r>
      <w:r w:rsidR="00CE3FF0">
        <w:t xml:space="preserve"> Kunín, hudebním dopolednem pro klienty Domova </w:t>
      </w:r>
      <w:r w:rsidR="00B03504">
        <w:t>Příbor, p. o.</w:t>
      </w:r>
      <w:r w:rsidR="00CE3FF0">
        <w:t xml:space="preserve"> nebo výstavou „</w:t>
      </w:r>
      <w:r w:rsidR="00705477" w:rsidRPr="00705477">
        <w:t>Praha z ptačí perspektivy</w:t>
      </w:r>
      <w:r w:rsidR="00CE3FF0">
        <w:t>“ čtenáře v</w:t>
      </w:r>
      <w:r w:rsidR="0036347B">
        <w:t xml:space="preserve"> Městské </w:t>
      </w:r>
      <w:r w:rsidR="00674387">
        <w:t>k</w:t>
      </w:r>
      <w:r w:rsidR="00CE3FF0">
        <w:t>nihovně Kopřivnice.</w:t>
      </w:r>
    </w:p>
    <w:p w14:paraId="28B24F4F" w14:textId="3C635982" w:rsidR="0025157C" w:rsidRDefault="00CE3FF0" w:rsidP="0025157C">
      <w:r>
        <w:t xml:space="preserve">Naše pobočka by nemohla realizovat sociální služby a všestrannou pomoc zrakově postiženým bez podpory Moravskoslezského kraje a </w:t>
      </w:r>
      <w:r w:rsidR="00257385">
        <w:t>místních obcí. Děkujeme městu Nový Jičín za podporu služby odborného sociálního poradenství pro zrakově postižené v</w:t>
      </w:r>
      <w:r w:rsidR="00CE59F6">
        <w:t> částce 9</w:t>
      </w:r>
      <w:r w:rsidR="00957A65">
        <w:t> </w:t>
      </w:r>
      <w:r w:rsidR="00CE59F6">
        <w:t>700</w:t>
      </w:r>
      <w:r w:rsidR="00957A65">
        <w:t> </w:t>
      </w:r>
      <w:r w:rsidR="00CE59F6">
        <w:t>Kč., sociálně aktivizační služby v částce 17</w:t>
      </w:r>
      <w:r w:rsidR="00957A65">
        <w:t> </w:t>
      </w:r>
      <w:r w:rsidR="00CE59F6">
        <w:t>800</w:t>
      </w:r>
      <w:r w:rsidR="00957A65">
        <w:t> </w:t>
      </w:r>
      <w:r w:rsidR="00CE59F6">
        <w:t>Kč. Město Příbor nám poskytlo dotaci na provoz služby odborného sociálního poradenství ve výši 10</w:t>
      </w:r>
      <w:r w:rsidR="00957A65">
        <w:t> </w:t>
      </w:r>
      <w:r w:rsidR="00CE59F6">
        <w:t>000</w:t>
      </w:r>
      <w:r w:rsidR="00957A65">
        <w:t> </w:t>
      </w:r>
      <w:r w:rsidR="00CE59F6">
        <w:t>Kč. a na sociálně aktivizační služby ve výši 17</w:t>
      </w:r>
      <w:r w:rsidR="00957A65">
        <w:t> </w:t>
      </w:r>
      <w:r w:rsidR="00CE59F6">
        <w:t>000</w:t>
      </w:r>
      <w:r w:rsidR="00957A65">
        <w:t> </w:t>
      </w:r>
      <w:r w:rsidR="00CE59F6">
        <w:t>Kč. Město Frenštát pod Radhoštěm podpořilo částkou 10</w:t>
      </w:r>
      <w:r w:rsidR="00957A65">
        <w:t> </w:t>
      </w:r>
      <w:r w:rsidR="00CE59F6">
        <w:t>000</w:t>
      </w:r>
      <w:r w:rsidR="00957A65">
        <w:t> </w:t>
      </w:r>
      <w:r w:rsidR="00CE59F6">
        <w:t>Kč. rozšíření aktivit v rámci sociálně aktivizační služby a poskytovaných volnočasových a vzdělávacích činností. Díky této podpoře jsme pro Vás mohli připravit v letošním roce několik poznávacích zájezdů.</w:t>
      </w:r>
    </w:p>
    <w:p w14:paraId="3FAEA089" w14:textId="77777777" w:rsidR="007C5A3B" w:rsidRDefault="007C5A3B" w:rsidP="0025157C"/>
    <w:p w14:paraId="37EBA393" w14:textId="349F542F" w:rsidR="007C5A3B" w:rsidRPr="0025157C" w:rsidRDefault="00A4673A" w:rsidP="007C5A3B">
      <w:pPr>
        <w:ind w:firstLine="0"/>
      </w:pPr>
      <w:r>
        <w:rPr>
          <w:noProof/>
        </w:rPr>
        <w:drawing>
          <wp:inline distT="0" distB="0" distL="0" distR="0" wp14:anchorId="76275E12" wp14:editId="601F8788">
            <wp:extent cx="6838950" cy="8763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0" cy="876300"/>
                    </a:xfrm>
                    <a:prstGeom prst="rect">
                      <a:avLst/>
                    </a:prstGeom>
                    <a:noFill/>
                    <a:ln>
                      <a:noFill/>
                    </a:ln>
                  </pic:spPr>
                </pic:pic>
              </a:graphicData>
            </a:graphic>
          </wp:inline>
        </w:drawing>
      </w:r>
    </w:p>
    <w:p w14:paraId="06C151E1" w14:textId="760713B9" w:rsidR="004479FD" w:rsidRDefault="004479FD" w:rsidP="004479FD">
      <w:pPr>
        <w:pStyle w:val="Nadpis2"/>
      </w:pPr>
      <w:bookmarkStart w:id="21" w:name="_Toc215217502"/>
      <w:r>
        <w:t>Nabídka hromadného objednání kalendářů a periodik redakce Zora</w:t>
      </w:r>
      <w:bookmarkEnd w:id="21"/>
    </w:p>
    <w:p w14:paraId="21AFC3E0" w14:textId="16026C72" w:rsidR="004479FD" w:rsidRPr="004479FD" w:rsidRDefault="0049217F" w:rsidP="00DF0E50">
      <w:r>
        <w:t>Využijte možnost hromadně si objednat kalendáře</w:t>
      </w:r>
      <w:r w:rsidR="00867E56">
        <w:t xml:space="preserve"> </w:t>
      </w:r>
      <w:r w:rsidR="00867E56" w:rsidRPr="00867E56">
        <w:t>pro slabozraké</w:t>
      </w:r>
      <w:r>
        <w:t xml:space="preserve"> ve zvětšeném písmu pro rok 2026 a časopisy z Redakce Zora. Obracejte se na nás telefonicky nebo emailem.</w:t>
      </w:r>
    </w:p>
    <w:p w14:paraId="394D5E49" w14:textId="0BEADC30" w:rsidR="00DF4F38" w:rsidRDefault="00DF4F38" w:rsidP="00DF4F38">
      <w:pPr>
        <w:pStyle w:val="Nadpis2"/>
      </w:pPr>
      <w:bookmarkStart w:id="22" w:name="_Toc215217503"/>
      <w:r>
        <w:t xml:space="preserve">Informace o činnosti prezidentky a </w:t>
      </w:r>
      <w:r w:rsidR="00957A65">
        <w:t>víceprezidenta – září</w:t>
      </w:r>
      <w:bookmarkEnd w:id="22"/>
    </w:p>
    <w:p w14:paraId="4B2BE5A7" w14:textId="503788FF" w:rsidR="00DF4F38" w:rsidRDefault="00DF4F38" w:rsidP="00DF0E50">
      <w:r>
        <w:t>Pondělí 1. září roku 2025 byl den nejen startu školního roku, ale také nástupu nového vedení SONS na další čtyřleté období. Tým vedení SONS nyní pracuje ve složení Dagmar Filgasová – prezidentka spolku, Jan Šnyrych – viceprezident spolku, Petr Růžička – výkonný ředitel. I v této nové sestavě jsme se domluvili na pravidelném měsíčním informování veřejnosti o činnosti vedení SONS prostřednictvím aktualit zveřejňovaných na webu organizace. Budeme nadále pokračovat ve střídání při přípravě těchto zpráv. Informaci o činnosti v září připravila Dagmar Filgasová.</w:t>
      </w:r>
    </w:p>
    <w:p w14:paraId="5D65D405" w14:textId="12F9E770" w:rsidR="00DF4F38" w:rsidRDefault="00DF4F38" w:rsidP="00DF0E50">
      <w:r>
        <w:t>Na počátku měsíce jsme se samozřejmě museli věnovat společnému ladění a nastavení prvních kroků, což proběhlo hladce a všichni jsme se mohli s chutí pustit do práce.</w:t>
      </w:r>
    </w:p>
    <w:p w14:paraId="2637DA2F" w14:textId="5F4A7410" w:rsidR="00DF4F38" w:rsidRDefault="00DF4F38" w:rsidP="00DF0E50">
      <w:r>
        <w:t>Hned 5. září se konalo první řádné zasedání Republikové rady SONS v v 9. funkčním období. Republiková rada se v obměněném složení sešla v klubovně SONS v Krakovské 21, jejíž prostory přes léto prošly menší rekonstrukcí. Díky podpoře nadačních fondů Mathilda a Světluška jsme prostory vybavili novým osvětlením a klimatizací a proběhla také oprava omítek a nová výmalba. Klubovna kromě pracovních akcí SONS samozřejmě především už zase naplno slouží k pořádání aktivit pro nevidomé a slabozraké. Na samotném jednání Republikovou radu čekaly některé kroky spojené se zahájením nového funkčního období, např. projednání a schválení jejího jednacího řádu. Probráno bylo ale mnoho dalších aktuálních témat, jako je postup rekonstrukce Rehabilitačního a rekvalifikačního střediska Dědina, příprava sbírky Bílá pastelka, akce spojené s právě probíhajícím dvoustým výročím Braillova písma nebo myšlenky na to, jak si připomenout nadcházející třicáté výročí SONS.</w:t>
      </w:r>
    </w:p>
    <w:p w14:paraId="4450D741" w14:textId="6C6A280C" w:rsidR="00DF4F38" w:rsidRDefault="00DF4F38" w:rsidP="00DF0E50">
      <w:r>
        <w:t>V dalších zářijových dnech nás čekalo mnoho jednání a setkání s našimi partnerskými organizacemi nebo podporovateli. S Janem Šnyrychem jsme projednali zapojení SONS do projektu Dotyky mesta ve spolupráci s Centrom vedecko-technických informácií SR, tento projekt má za cíl přiblížit užívání hmatové grafiky pro komunitu nevidomých a slabozrakých. Komunikace navenek byla také směrována k partnerům, především NRZP a dalších neziskových organizací. Změna statutárního vedení SONS se projevila také v blízké komunikaci s bankami, kde jsem projednávala možnosti zvýhodněných produktů pro účty SONS. Vzhledem k přípravě celostátní sbírky Bílá pastelka vedení SONS společně s oddělením PR a fundraisingu zajistilo širokou mediální kampaň pro prezentaci této sbírky. Zajímavá a podnětná byla setkání s dopravním ředitelem Dopravního podniku HMP a se zástupci Regionálního organizátora pražské integrované dopravy, tématem byla bezpečná a přístupná doprava osob se zrakovým postižením. Společně s Lubošem Zajícem jsem diskutovala na Ministerstvu kultury o potřebě zřízení autority Braillova bodového písma v České republice, toto jednání proběhlo v rámci koordinační skupiny s MŠMT a v kooperaci s vedením Knihovny a tiskárny pro nevidomé. Přátelskou návštěvou nás poctilo vedení Nadačního fondu českého rozhlasu Světluška, povídání o možné spolupráci a budoucích projektech se stalo podnětnou inspirací do dalšího období. Vernisáž projektu Dotkni se písma odstartovala sérii aktivit uspořádaných SONS na počest oslav 200 let založení Braillova bodového písma, přátelské setkání s představiteli dalších organizací v Domě čtení se stalo příležitostí nejen k prohlídce vystavených historických přístrojů a zařízení ke čtení a psaní slepeckého písma. Pracovní povinnosti mne zavály do Ostravy, kde bylo nutno projednat specifika projektu našich služeb v rámci Moravskoslezského kraje. Je na místě zde poděkovat redakci časopisu Zora za uspořádání literární soutěže Svět v šesti bodech, která se věnovala zkušenostem nevidomých při psaní a čtení Braillova bodového písma. Vyhodnocení soutěže proběhlo v klubovně SONS za účasti tvůrců a setkalo se s velkým ohlasem. V pátek 19. září jsme společně se zástupci TyfloCenter, Tyfloservisu a dalšími přáteli důstojně oslavili 25 let od založení brněnského TyfloCentra, které pod vedením Hany Bubeníčkové dokázalo nastavit sérii služeb nabízených v pěkném prostředí nově postaveného Domu služeb pro nevidomé Josefa Chaloupky. V klubovně SONS jsem přivítala sociálně-právní poradkyně a poradce při startu jejich třídenního školení a z obsahu témat je zřejmá nesmírná důležitost činnosti našich poraden pro komunitu zrakově postižených. Podnětným setkáním se stalo přátelské posezení s novým vedením Lions klubu Distrikt 122 Česká a Slovenská republika v čele s novým guvernérem Jozefem Čuboňem z Nitry, kde vedení SONS hodnotilo dosavadní spolupráci zejména při sbírce Bílá pastelka. S výkonným ředitelem Petrem Růžičkou jsme komunikovali se členy KKR Ústeckého kraje a poslechli si dosavadní a budoucí aktivity v tomto regionu. Navštívila mne také ředitelka Tyfloservisu paní Eva Machová. Povídaly jsme si o současné i budoucí spolupráci.</w:t>
      </w:r>
    </w:p>
    <w:p w14:paraId="09C8489B" w14:textId="0661D711" w:rsidR="00DF4F38" w:rsidRDefault="00DF4F38" w:rsidP="00DF0E50">
      <w:r>
        <w:t>Viceprezident Jan Šnyrych se o posledním víkendu v září zúčastnil pravidelného setkání vedoucích představitelů členských organizací Evropské unie nevidomých, které se tentokrát uskutečnilo v Lublani. Byli jsme informováni o výsledcích podrobného průzkumu mezi členy EBU, který ukázal, že organizace zrakově postižených napříč Evropou jsou velmi rozmanité co do svých aktivit, velikosti nebo zdrojů financování. Projednával se také pokrok ve zřízení stálé kanceláře EBU v Bruselu, výsledky nedávného valného shromáždění Světové unie nevidomých v Brazílii či možnosti unijních zdrojů financování aktivit zaměřených na zrakově postižené. Akce tohoto druhu byla ale také samozřejmě dobrou příležitostí pro osobní setkání se zástupci spřízněných organizací z různých evropských zemí.</w:t>
      </w:r>
    </w:p>
    <w:p w14:paraId="6396242B" w14:textId="77777777" w:rsidR="00DF4F38" w:rsidRDefault="00DF4F38" w:rsidP="00DF0E50">
      <w:r>
        <w:t>Věřím, že aktivní působení vedení SONS dovnitř společnosti a směrem k veřejnosti bude dále pokračovat i v dalších měsících a společně s Janem Šnyrychem a Petrem Růžičkou nastavíme širokou informovanost o činnosti SONS.</w:t>
      </w:r>
    </w:p>
    <w:p w14:paraId="2313179E" w14:textId="1948121B" w:rsidR="00CE257E" w:rsidRDefault="00DF4F38" w:rsidP="00E579FC">
      <w:pPr>
        <w:jc w:val="right"/>
        <w:rPr>
          <w:b/>
          <w:bCs/>
          <w:i/>
          <w:iCs/>
        </w:rPr>
      </w:pPr>
      <w:r w:rsidRPr="00E579FC">
        <w:rPr>
          <w:b/>
          <w:bCs/>
          <w:i/>
          <w:iCs/>
        </w:rPr>
        <w:t>Dagmar Filgasová, prezidentka SONS</w:t>
      </w:r>
    </w:p>
    <w:p w14:paraId="7CEB65D4" w14:textId="77777777" w:rsidR="00CE257E" w:rsidRDefault="00CE257E">
      <w:pPr>
        <w:spacing w:after="160" w:line="259" w:lineRule="auto"/>
        <w:ind w:firstLine="0"/>
        <w:jc w:val="left"/>
        <w:rPr>
          <w:b/>
          <w:bCs/>
          <w:i/>
          <w:iCs/>
        </w:rPr>
      </w:pPr>
      <w:r>
        <w:rPr>
          <w:b/>
          <w:bCs/>
          <w:i/>
          <w:iCs/>
        </w:rPr>
        <w:br w:type="page"/>
      </w:r>
    </w:p>
    <w:p w14:paraId="187BE705" w14:textId="7975E46C" w:rsidR="00DF4F38" w:rsidRDefault="00DF4F38" w:rsidP="00DF4F38">
      <w:pPr>
        <w:pStyle w:val="Nadpis2"/>
      </w:pPr>
      <w:bookmarkStart w:id="23" w:name="_Toc215217504"/>
      <w:r>
        <w:t>Informace o činnosti prezidentky a víceprezidenta – říjen</w:t>
      </w:r>
      <w:bookmarkEnd w:id="23"/>
    </w:p>
    <w:p w14:paraId="18FDD564" w14:textId="2BF6ACF7" w:rsidR="00DF4F38" w:rsidRDefault="00DF4F38" w:rsidP="00DF4F38">
      <w:r>
        <w:t>Vítejte u první zprávy o činnosti vedení SONS, kterou připravuji v novém funkčním období jako staronový viceprezident SONS. Každoročně je hlavním tématem říjnových zpráv průběh naší sbírky Bílá pastelka a nebude tomu jinak ani tentokrát. V říjnu se toho ale samozřejmě dělo mnohem více – setkání vedení SONS a obecně prospěšných společností založených SONS, školení přístupnosti, obnovení našeho technologického podcastu Téčko Plus, schůzky se zástupci partnerských organizací a s výrobci kompenzačních pomůcek a mnoho jiného. Chcete-li vědět více, jsou právě vám určeny následující odstavce.</w:t>
      </w:r>
    </w:p>
    <w:p w14:paraId="5CF00B1C" w14:textId="77777777" w:rsidR="00DF4F38" w:rsidRDefault="00DF4F38" w:rsidP="00E579FC">
      <w:pPr>
        <w:pStyle w:val="Nadpis3"/>
      </w:pPr>
      <w:r>
        <w:t>Sbírka Bílá pastelka</w:t>
      </w:r>
    </w:p>
    <w:p w14:paraId="5D8464ED" w14:textId="7742A994" w:rsidR="00DF4F38" w:rsidRDefault="00DF4F38" w:rsidP="00DF4F38">
      <w:r>
        <w:t>Ve dnech 12. až 14. října letos vyvrcholila naše celoroční sbírka na podporu služeb zrakově postiženým Bílá pastelka pouliční sbírkou. V ní se po 247 českých a moravských obcích pohybovalo celkem 3623 dobrovolníků s kasičkami. I já jsem si s kolegyní Lindou Jansovou jako každý rok vyzkoušel několik hodin oslovovat potenciální dárce v ulicích Prahy 13. Zvlášť v sychravém podzimním počasí je to někdy náročné, o to více ale potěší každý dárce, který za pastelku přispěje do sbírkové kasičky na dobrou věc. Třídenní sbírkový maraton pro nás vyvrcholil 14. října v odpoledních hodinách Koncertem pro Bílou pastelku na Václavském náměstí. Na pódiu se vystřídali Ráchel Skleničková, Miroslav Orság, Martin Rous a Xindl X.</w:t>
      </w:r>
    </w:p>
    <w:p w14:paraId="7017D8B4" w14:textId="75BE686F" w:rsidR="00DF4F38" w:rsidRDefault="00DF4F38" w:rsidP="00DF4F38">
      <w:r>
        <w:t>Finanční podpora veřejnosti je pro poskytování našich služeb stále nezastupitelná, proto nás nesmírně těší, že letos můžeme vyhlásit velmi dobrý výsledek. Dárci v letošních říjnových sbírkových dnech podpořili Bílou pastelku celkovou částkou 6 115 933 Kč. Velmi děkujeme všem, kdo na služby pro nevidomé a slabozraké přispěli, ale také všem dobrovolníkům a našemu organizačnímu týmu, který tuto opravdu velkou akci zvládl zajistit na jedničku.</w:t>
      </w:r>
    </w:p>
    <w:p w14:paraId="5DE158B7" w14:textId="77777777" w:rsidR="00DF4F38" w:rsidRDefault="00DF4F38" w:rsidP="00E579FC">
      <w:pPr>
        <w:pStyle w:val="Nadpis3"/>
      </w:pPr>
      <w:r>
        <w:t>Setkání vedení SONS a obecně prospěšných společností</w:t>
      </w:r>
    </w:p>
    <w:p w14:paraId="31CD8164" w14:textId="29387B26" w:rsidR="00DF4F38" w:rsidRDefault="00DF4F38" w:rsidP="00DF4F38">
      <w:r>
        <w:t>Hned v prvním říjnovém dni proběhlo jako každý rok setkání vedení SONS a obecně prospěšných společností založených SONS tedy TyfloCenter, Tyfloservisu a Střediska Dědina. Zatímco v uplynulých letech setkání probíhala v různých TyfloCentrech (Brno, Ostrava, Olomouc), tentokrát jsme se potkali v sídle SONS v Praze.</w:t>
      </w:r>
    </w:p>
    <w:p w14:paraId="23CB357D" w14:textId="5CC66DE4" w:rsidR="00DF4F38" w:rsidRDefault="00DF4F38" w:rsidP="00DF4F38">
      <w:r>
        <w:t>Setkání bylo příležitostí k osobnímu seznámení s novými zástupci některých organizací. Kromě obměněného vedení SONS je totiž již několik měsíců novým ředitelem TyfloCentra Ústí nad Labem Tomáš Voříšek a novou ředitelkou Rehabilitačního a rekvalifikačního střediska Dědina Veronika Pokorná. Na přelomu roku navíc v TyfloCentru Brno převezme ředitelskou štafetu po Haně Bubeníčkové Petr Sýkora, který se našeho jednání už nyní také účastnil.</w:t>
      </w:r>
    </w:p>
    <w:p w14:paraId="5097AFB7" w14:textId="5B0AD509" w:rsidR="00DF4F38" w:rsidRDefault="00DF4F38" w:rsidP="00DF4F38">
      <w:r>
        <w:t>Probrali jsme aktuální stav spolupráce mezi SONS a obecně prospěšnými společnostmi ve všech krajích, připravované akce pro společné setkávání a vzdělávání počítačových lektorů, pracovníků věnujících se odstraňování bariér a odborných sociálních poradců. Věnovali jsme se také asistenci zrakově postiženým cestujícím na železnici, analýze potřeb a pokrytí službami pro zrakově postižené a dalším tématům.</w:t>
      </w:r>
    </w:p>
    <w:p w14:paraId="663CE48F" w14:textId="77777777" w:rsidR="00DF4F38" w:rsidRDefault="00DF4F38" w:rsidP="00E579FC">
      <w:pPr>
        <w:pStyle w:val="Nadpis3"/>
      </w:pPr>
      <w:r>
        <w:t>Setkání s kolegy z poboček SONS</w:t>
      </w:r>
    </w:p>
    <w:p w14:paraId="637CC3DB" w14:textId="394288AB" w:rsidR="00DF4F38" w:rsidRDefault="00DF4F38" w:rsidP="00DF4F38">
      <w:r>
        <w:t>Dáša Filgasová a Petr Růžička navštívili pobočky v Ostravě, Třinci a Olomouci. To je vždy příležitost probrat s kolegy aktuálně řešené záležitosti a pro našeho nového výkonného ředitele samozřejmě také možnost postupně se s pobočkami v jednotlivých regionech seznamovat. V Třinci se navíc hosté mohli zapojit do školení finanční gramotnosti, které tam v daný den probíhalo, v Olomouci se zúčastnili oblastního shromáždění.</w:t>
      </w:r>
    </w:p>
    <w:p w14:paraId="78EFE9FD" w14:textId="01B52B73" w:rsidR="00DF4F38" w:rsidRDefault="00DF4F38" w:rsidP="00DF4F38">
      <w:r>
        <w:t>V posledním říjnovém týdnu jsem se ještě společně s Petrem Růžičkou podílel na online poradě všech vedoucích poboček, na kterou zanedlouho v listopadu navážeme setkáním osobním v Praze.</w:t>
      </w:r>
    </w:p>
    <w:p w14:paraId="26F091E3" w14:textId="77777777" w:rsidR="00DF4F38" w:rsidRDefault="00DF4F38" w:rsidP="00E579FC">
      <w:pPr>
        <w:pStyle w:val="Nadpis3"/>
      </w:pPr>
      <w:r>
        <w:t>Školení přístupnosti</w:t>
      </w:r>
    </w:p>
    <w:p w14:paraId="4A2DA199" w14:textId="1090CDA5" w:rsidR="00DF4F38" w:rsidRDefault="00DF4F38" w:rsidP="00DF4F38">
      <w:r>
        <w:t>V poslední době v SONS vnímáme stále větší zájem ze strany nejrůznějších organizací o vzdělávací akce v oblasti přístupnosti. V říjnu jsem se společně s kolegy Lindou Jansovou a Markem Susčíkem podílel na dvou z nich a sice pro Digitální informační agenturu, která je garantem přístupnosti pro veřejný sektor, a pro společnost Generali Investments, na niž se naopak nově vztahuje zákon o požadavcích na přístupnost výrobků a služeb v soukromém sektoru. V listopadu pokračujeme dalšími školeními a workshopy, tentokrát pro Albert a pro KODIS, tedy organizátora veřejné dopravy v Moravskoslezském kraji.</w:t>
      </w:r>
    </w:p>
    <w:p w14:paraId="539D46D1" w14:textId="77777777" w:rsidR="00DF4F38" w:rsidRDefault="00DF4F38" w:rsidP="00E579FC">
      <w:pPr>
        <w:pStyle w:val="Nadpis3"/>
      </w:pPr>
      <w:r>
        <w:t>Schůzky s partnerskými organizacemi a výrobci pomůcek</w:t>
      </w:r>
    </w:p>
    <w:p w14:paraId="09343E2D" w14:textId="259DD29C" w:rsidR="00DF4F38" w:rsidRDefault="00DF4F38" w:rsidP="00DF4F38">
      <w:r>
        <w:t>Nové vedení SONS pokračuje v navazování komunikace s našimi partnerskými organizacemi. V říjnu jsme se takto sešli s novým ředitelem Svazu knihovníků a informačních pracovníků Romanem Hájkem a také s ředitelem Okamžiku Františkem Krejným.</w:t>
      </w:r>
    </w:p>
    <w:p w14:paraId="61DB8AAD" w14:textId="31C86335" w:rsidR="00DF4F38" w:rsidRDefault="00DF4F38" w:rsidP="00DF4F38">
      <w:r>
        <w:t>Taktéž jsem se společně s dalšími kolegy sešel se zástupci některých prodejců kompenzačních pomůcek, kteří nám chtěli představit novinky na českém trhu. Jakub Kachel z firmy Equipaid nám ukázal chytrou bílou hůl WeWALK Smart Cane 2, která má v rukojeti integrovaný detektor překážek a je propojitelná s mobilní navigační aplikací. Lubomír Teichmann nás obeznámil se systémem eHelper. Jde o sadu detektorů integrovaných s mobilní aplikací, které umí kontrolovat, zda se zvláště lidem v seniorském věku se zdravotními potížemi neděje něco mimořádného, na co by bylo třeba upozornit pečující osoby.</w:t>
      </w:r>
    </w:p>
    <w:p w14:paraId="3E63F9FF" w14:textId="77777777" w:rsidR="00DF4F38" w:rsidRDefault="00DF4F38" w:rsidP="00E579FC">
      <w:pPr>
        <w:pStyle w:val="Nadpis3"/>
      </w:pPr>
      <w:r>
        <w:t>Pokračování podcastu Téčko Plus</w:t>
      </w:r>
    </w:p>
    <w:p w14:paraId="1C7A7BBD" w14:textId="77777777" w:rsidR="00DF4F38" w:rsidRDefault="00DF4F38" w:rsidP="00DF4F38">
      <w:r>
        <w:t>A tím se již dostáváme k dalšímu technologickému tématu a sice obnovení pravidelného vydávání podcastu SONS Téčko Plus. Náš autorský tým před časem opustil Radek Seifert, nicméně společně s Michalem Jelínkem a Jirkou Fenzem od října opět nahráváme a každý měsíc vydáváme jednu epizodu, která bude informovat o novinkách v technice přístupné nevidomým a slabozrakým. V říjnu jsme si s naším hostem Zdeňkem Bajtlem posvítili na novinky v nové verzi mobilního operačního systému iOS 26. Kromě podcastových aplikací je poslední Téčko Plus 54 dostupné také na YouTube a k poslechu či stažení též v archivu KDD. V těchto dnech už pro vás chystáme 55. epizodu, která vyjde do konce listopadu.</w:t>
      </w:r>
    </w:p>
    <w:p w14:paraId="21E9BBCF" w14:textId="77777777" w:rsidR="00DF4F38" w:rsidRDefault="00DF4F38" w:rsidP="00DF4F38"/>
    <w:p w14:paraId="59679035" w14:textId="0791DDA7" w:rsidR="007B5E7C" w:rsidRDefault="00DF4F38" w:rsidP="00DF4F38">
      <w:r>
        <w:t xml:space="preserve">Tolik souhrn toho nejzajímavějšího z aktivit vedení SONS v říjnu 2025, </w:t>
      </w:r>
    </w:p>
    <w:p w14:paraId="1ED6A5E1" w14:textId="798EAA9E" w:rsidR="00CE257E" w:rsidRDefault="00DF4F38" w:rsidP="00E579FC">
      <w:pPr>
        <w:jc w:val="right"/>
        <w:rPr>
          <w:b/>
          <w:bCs/>
          <w:i/>
          <w:iCs/>
        </w:rPr>
      </w:pPr>
      <w:r w:rsidRPr="00E579FC">
        <w:rPr>
          <w:b/>
          <w:bCs/>
          <w:i/>
          <w:iCs/>
        </w:rPr>
        <w:t>Jan Šnyrych</w:t>
      </w:r>
    </w:p>
    <w:p w14:paraId="713476A4" w14:textId="77777777" w:rsidR="00CE257E" w:rsidRDefault="00CE257E">
      <w:pPr>
        <w:spacing w:after="160" w:line="259" w:lineRule="auto"/>
        <w:ind w:firstLine="0"/>
        <w:jc w:val="left"/>
        <w:rPr>
          <w:b/>
          <w:bCs/>
          <w:i/>
          <w:iCs/>
        </w:rPr>
      </w:pPr>
      <w:r>
        <w:rPr>
          <w:b/>
          <w:bCs/>
          <w:i/>
          <w:iCs/>
        </w:rPr>
        <w:br w:type="page"/>
      </w:r>
    </w:p>
    <w:p w14:paraId="284D569F" w14:textId="4C1A8D8F" w:rsidR="00107100" w:rsidRPr="00631B19" w:rsidRDefault="00107100" w:rsidP="00631B19">
      <w:pPr>
        <w:pStyle w:val="Nadpis1"/>
      </w:pPr>
      <w:bookmarkStart w:id="24" w:name="_Toc215217505"/>
      <w:r>
        <w:t>Z</w:t>
      </w:r>
      <w:r w:rsidR="0001442F">
        <w:t>AJÍM</w:t>
      </w:r>
      <w:r w:rsidR="00E74EDD">
        <w:t>AVOSTI</w:t>
      </w:r>
      <w:bookmarkEnd w:id="24"/>
    </w:p>
    <w:p w14:paraId="17752636" w14:textId="38E47F4C" w:rsidR="00107100" w:rsidRDefault="00F91823" w:rsidP="00107100">
      <w:pPr>
        <w:pStyle w:val="Nadpis2"/>
      </w:pPr>
      <w:bookmarkStart w:id="25" w:name="_Toc215217506"/>
      <w:r>
        <w:t>Vánoční kvíz – Znáte české koledy?</w:t>
      </w:r>
      <w:bookmarkEnd w:id="25"/>
    </w:p>
    <w:p w14:paraId="173864B1" w14:textId="77777777" w:rsidR="00913B33" w:rsidRDefault="00913B33" w:rsidP="00913B33">
      <w:pPr>
        <w:ind w:firstLine="0"/>
      </w:pPr>
      <w:bookmarkStart w:id="26" w:name="Setkani_v_Muzeu_budouci"/>
      <w:bookmarkStart w:id="27" w:name="Chystane_aktivity"/>
      <w:r>
        <w:t>Otestujte své znalosti a vzpomeňte si na nejkrásnější české vánoční písně!</w:t>
      </w:r>
    </w:p>
    <w:p w14:paraId="697BA228" w14:textId="77777777" w:rsidR="00913B33" w:rsidRDefault="00913B33" w:rsidP="00913B33"/>
    <w:p w14:paraId="4708B9CA" w14:textId="77777777" w:rsidR="00913B33" w:rsidRDefault="00913B33" w:rsidP="00913B33">
      <w:pPr>
        <w:pStyle w:val="Normln-slovn"/>
      </w:pPr>
      <w:r>
        <w:t xml:space="preserve">Kdo je autorem slavné České mše vánoční, často zvané zlidověle „Hej mistře!“? </w:t>
      </w:r>
    </w:p>
    <w:p w14:paraId="34CC4B62" w14:textId="77777777" w:rsidR="00913B33" w:rsidRDefault="00913B33" w:rsidP="00913B33">
      <w:pPr>
        <w:ind w:left="567"/>
      </w:pPr>
      <w:r>
        <w:t xml:space="preserve">A) Bedřich Smetana </w:t>
      </w:r>
    </w:p>
    <w:p w14:paraId="1C74AFA4" w14:textId="77777777" w:rsidR="00913B33" w:rsidRDefault="00913B33" w:rsidP="00913B33">
      <w:pPr>
        <w:ind w:left="567"/>
      </w:pPr>
      <w:r>
        <w:t xml:space="preserve">B) Antonín Dvořák </w:t>
      </w:r>
    </w:p>
    <w:p w14:paraId="4382F388" w14:textId="77777777" w:rsidR="00913B33" w:rsidRDefault="00913B33" w:rsidP="00913B33">
      <w:pPr>
        <w:ind w:left="567"/>
      </w:pPr>
      <w:r>
        <w:t>C) Jakub Jan Ryba</w:t>
      </w:r>
    </w:p>
    <w:p w14:paraId="11C570CA" w14:textId="77777777" w:rsidR="00913B33" w:rsidRDefault="00913B33" w:rsidP="00913B33">
      <w:pPr>
        <w:ind w:left="567"/>
      </w:pPr>
      <w:r>
        <w:t>D) Leoš Janáček</w:t>
      </w:r>
    </w:p>
    <w:p w14:paraId="5E84BAB1" w14:textId="77777777" w:rsidR="00913B33" w:rsidRDefault="00913B33" w:rsidP="00913B33"/>
    <w:p w14:paraId="24FAF2D1" w14:textId="77777777" w:rsidR="00913B33" w:rsidRDefault="00913B33" w:rsidP="00913B33">
      <w:pPr>
        <w:pStyle w:val="Normln-slovn"/>
      </w:pPr>
      <w:r>
        <w:t>Která koleda obsahuje verš: „Co se stalo, přihodilo v městě Betlémě“?</w:t>
      </w:r>
    </w:p>
    <w:p w14:paraId="4A41FF96" w14:textId="77777777" w:rsidR="00913B33" w:rsidRDefault="00913B33" w:rsidP="00913B33">
      <w:pPr>
        <w:ind w:left="567"/>
      </w:pPr>
      <w:r>
        <w:t xml:space="preserve">A) Půjdem spolu do Betléma </w:t>
      </w:r>
    </w:p>
    <w:p w14:paraId="60F6F827" w14:textId="77777777" w:rsidR="00913B33" w:rsidRDefault="00913B33" w:rsidP="00913B33">
      <w:pPr>
        <w:ind w:left="567"/>
      </w:pPr>
      <w:r>
        <w:t xml:space="preserve">B) Nesem vám noviny </w:t>
      </w:r>
    </w:p>
    <w:p w14:paraId="7D9AE820" w14:textId="77777777" w:rsidR="00913B33" w:rsidRDefault="00913B33" w:rsidP="00913B33">
      <w:pPr>
        <w:ind w:left="567"/>
      </w:pPr>
      <w:r>
        <w:t>C) Štěstí, zdraví, pokoj svatý</w:t>
      </w:r>
    </w:p>
    <w:p w14:paraId="3AC80C69" w14:textId="77777777" w:rsidR="00913B33" w:rsidRDefault="00913B33" w:rsidP="00913B33">
      <w:pPr>
        <w:ind w:left="567"/>
      </w:pPr>
      <w:r>
        <w:t>D) Jak jsi krásné, nemluvňátko</w:t>
      </w:r>
    </w:p>
    <w:p w14:paraId="2790EA7E" w14:textId="77777777" w:rsidR="00913B33" w:rsidRDefault="00913B33" w:rsidP="00913B33"/>
    <w:p w14:paraId="7D80AF26" w14:textId="77777777" w:rsidR="00913B33" w:rsidRDefault="00913B33" w:rsidP="00913B33">
      <w:pPr>
        <w:pStyle w:val="Normln-slovn"/>
      </w:pPr>
      <w:r>
        <w:t xml:space="preserve">O kom se zpívá především v koledě „Půjdem spolu do Betléma“? </w:t>
      </w:r>
    </w:p>
    <w:p w14:paraId="4CCC3AAB" w14:textId="77777777" w:rsidR="00913B33" w:rsidRDefault="00913B33" w:rsidP="00913B33">
      <w:pPr>
        <w:ind w:left="567"/>
      </w:pPr>
      <w:r>
        <w:t xml:space="preserve">A) O andělech </w:t>
      </w:r>
    </w:p>
    <w:p w14:paraId="51F38152" w14:textId="77777777" w:rsidR="00913B33" w:rsidRDefault="00913B33" w:rsidP="00913B33">
      <w:pPr>
        <w:ind w:left="567"/>
      </w:pPr>
      <w:r>
        <w:t xml:space="preserve">B) O třech králích </w:t>
      </w:r>
    </w:p>
    <w:p w14:paraId="05B50068" w14:textId="77777777" w:rsidR="00913B33" w:rsidRDefault="00913B33" w:rsidP="00913B33">
      <w:pPr>
        <w:ind w:left="567"/>
      </w:pPr>
      <w:r>
        <w:t>C) O svaté rodině</w:t>
      </w:r>
    </w:p>
    <w:p w14:paraId="0BDD528D" w14:textId="77777777" w:rsidR="00913B33" w:rsidRDefault="00913B33" w:rsidP="00913B33">
      <w:pPr>
        <w:ind w:left="567"/>
      </w:pPr>
      <w:r>
        <w:t>D) O pastýřích</w:t>
      </w:r>
    </w:p>
    <w:p w14:paraId="44B4AA9D" w14:textId="77777777" w:rsidR="00913B33" w:rsidRDefault="00913B33" w:rsidP="00913B33"/>
    <w:p w14:paraId="62021622" w14:textId="77777777" w:rsidR="00913B33" w:rsidRDefault="00913B33" w:rsidP="00913B33">
      <w:pPr>
        <w:pStyle w:val="Normln-slovn"/>
      </w:pPr>
      <w:r>
        <w:t xml:space="preserve">Doplňte správně text koledy „Já bych rád k Betlému“: „Rychle vstaňte...“ </w:t>
      </w:r>
    </w:p>
    <w:p w14:paraId="05181309" w14:textId="77777777" w:rsidR="00913B33" w:rsidRDefault="00913B33" w:rsidP="00913B33">
      <w:pPr>
        <w:ind w:left="567"/>
      </w:pPr>
      <w:r>
        <w:t xml:space="preserve">A) ...a klanět se mu pojďte.“ </w:t>
      </w:r>
    </w:p>
    <w:p w14:paraId="079EFD57" w14:textId="77777777" w:rsidR="00913B33" w:rsidRDefault="00913B33" w:rsidP="00913B33">
      <w:pPr>
        <w:ind w:left="567"/>
      </w:pPr>
      <w:r>
        <w:t xml:space="preserve">B) ...a koledovat běžte.“ </w:t>
      </w:r>
    </w:p>
    <w:p w14:paraId="7969A780" w14:textId="77777777" w:rsidR="00913B33" w:rsidRDefault="00913B33" w:rsidP="00913B33">
      <w:pPr>
        <w:ind w:left="567"/>
      </w:pPr>
      <w:r>
        <w:t xml:space="preserve">C) ...vždyť už svítá den.“ </w:t>
      </w:r>
    </w:p>
    <w:p w14:paraId="654BE2D7" w14:textId="77777777" w:rsidR="00913B33" w:rsidRDefault="00913B33" w:rsidP="00913B33">
      <w:pPr>
        <w:ind w:left="567"/>
      </w:pPr>
      <w:r>
        <w:t>D) ...přineste mu dary.“</w:t>
      </w:r>
    </w:p>
    <w:p w14:paraId="51BD2463" w14:textId="77777777" w:rsidR="00CE257E" w:rsidRDefault="00CE257E" w:rsidP="00913B33">
      <w:pPr>
        <w:ind w:left="567"/>
      </w:pPr>
    </w:p>
    <w:p w14:paraId="5CF9B5BB" w14:textId="77777777" w:rsidR="00913B33" w:rsidRDefault="00913B33" w:rsidP="00913B33">
      <w:pPr>
        <w:pStyle w:val="Normln-slovn"/>
      </w:pPr>
      <w:r>
        <w:t xml:space="preserve">Koleda „Štěstí, zdraví, pokoj svatý“ je primárně považována za... </w:t>
      </w:r>
    </w:p>
    <w:p w14:paraId="72BDBEBE" w14:textId="77777777" w:rsidR="00913B33" w:rsidRDefault="00913B33" w:rsidP="00913B33">
      <w:pPr>
        <w:ind w:left="567"/>
      </w:pPr>
      <w:r>
        <w:t xml:space="preserve">A) ukolébavku. </w:t>
      </w:r>
    </w:p>
    <w:p w14:paraId="744B69DE" w14:textId="77777777" w:rsidR="00913B33" w:rsidRDefault="00913B33" w:rsidP="00913B33">
      <w:pPr>
        <w:ind w:left="567"/>
      </w:pPr>
      <w:r>
        <w:t xml:space="preserve">B) píseň o pastýřích. </w:t>
      </w:r>
    </w:p>
    <w:p w14:paraId="0C296AC1" w14:textId="77777777" w:rsidR="00913B33" w:rsidRDefault="00913B33" w:rsidP="00913B33">
      <w:pPr>
        <w:ind w:left="567"/>
      </w:pPr>
      <w:r>
        <w:t>C) novoroční přání.</w:t>
      </w:r>
    </w:p>
    <w:p w14:paraId="2BF12064" w14:textId="77777777" w:rsidR="00913B33" w:rsidRDefault="00913B33" w:rsidP="00913B33">
      <w:pPr>
        <w:ind w:left="567"/>
      </w:pPr>
      <w:r>
        <w:t>D) oslavnou píseň.</w:t>
      </w:r>
    </w:p>
    <w:p w14:paraId="5C747198" w14:textId="6E3BEA47" w:rsidR="00825BAC" w:rsidRDefault="00825BAC">
      <w:pPr>
        <w:spacing w:after="160" w:line="259" w:lineRule="auto"/>
        <w:ind w:firstLine="0"/>
        <w:jc w:val="left"/>
      </w:pPr>
    </w:p>
    <w:p w14:paraId="7A36C92E" w14:textId="77777777" w:rsidR="00913B33" w:rsidRDefault="00913B33" w:rsidP="00913B33">
      <w:pPr>
        <w:pStyle w:val="Normln-slovn"/>
      </w:pPr>
      <w:r>
        <w:t xml:space="preserve">V koledě „Nesem vám noviny“ se zpívá o tom, že do Betléma jde 'chasa', která s sebou nese... </w:t>
      </w:r>
    </w:p>
    <w:p w14:paraId="22D0D84F" w14:textId="77777777" w:rsidR="00913B33" w:rsidRDefault="00913B33" w:rsidP="00913B33">
      <w:pPr>
        <w:ind w:left="567"/>
      </w:pPr>
      <w:r>
        <w:t xml:space="preserve">A) jehně a skopce. </w:t>
      </w:r>
    </w:p>
    <w:p w14:paraId="41070612" w14:textId="77777777" w:rsidR="00913B33" w:rsidRDefault="00913B33" w:rsidP="00913B33">
      <w:pPr>
        <w:ind w:left="567"/>
      </w:pPr>
      <w:r>
        <w:t xml:space="preserve">B) chléb a víno. </w:t>
      </w:r>
    </w:p>
    <w:p w14:paraId="4580C34B" w14:textId="77777777" w:rsidR="00913B33" w:rsidRDefault="00913B33" w:rsidP="00913B33">
      <w:pPr>
        <w:ind w:left="567"/>
      </w:pPr>
      <w:r>
        <w:t>C) korunu a kadidlo.</w:t>
      </w:r>
    </w:p>
    <w:p w14:paraId="77D0FD84" w14:textId="77777777" w:rsidR="00913B33" w:rsidRDefault="00913B33" w:rsidP="00913B33">
      <w:pPr>
        <w:ind w:left="567"/>
      </w:pPr>
      <w:r>
        <w:t>D) zlatý prsten a stříbro.</w:t>
      </w:r>
    </w:p>
    <w:p w14:paraId="279AB906" w14:textId="77777777" w:rsidR="00913B33" w:rsidRDefault="00913B33" w:rsidP="00913B33"/>
    <w:p w14:paraId="75B8EF9F" w14:textId="77777777" w:rsidR="00913B33" w:rsidRDefault="00913B33" w:rsidP="00913B33">
      <w:pPr>
        <w:pStyle w:val="Normln-slovn"/>
      </w:pPr>
      <w:r>
        <w:t xml:space="preserve">Která koleda se tradičně zpívá až 6. ledna, tedy na svátek Zjevení Páně? </w:t>
      </w:r>
    </w:p>
    <w:p w14:paraId="52CD9BCD" w14:textId="77777777" w:rsidR="00913B33" w:rsidRDefault="00913B33" w:rsidP="00913B33">
      <w:pPr>
        <w:ind w:left="567"/>
      </w:pPr>
      <w:r>
        <w:t xml:space="preserve">A) Půjdem spolu do Betléma </w:t>
      </w:r>
    </w:p>
    <w:p w14:paraId="34DED6D3" w14:textId="77777777" w:rsidR="00913B33" w:rsidRDefault="00913B33" w:rsidP="00913B33">
      <w:pPr>
        <w:ind w:left="567"/>
      </w:pPr>
      <w:r>
        <w:t xml:space="preserve">B) Veselé vánoční hody </w:t>
      </w:r>
    </w:p>
    <w:p w14:paraId="63E41DD7" w14:textId="77777777" w:rsidR="00913B33" w:rsidRDefault="00913B33" w:rsidP="00913B33">
      <w:pPr>
        <w:ind w:left="567"/>
      </w:pPr>
      <w:r>
        <w:t xml:space="preserve">C) Tři králové </w:t>
      </w:r>
    </w:p>
    <w:p w14:paraId="41599BFE" w14:textId="77777777" w:rsidR="00913B33" w:rsidRDefault="00913B33" w:rsidP="00913B33">
      <w:pPr>
        <w:ind w:left="567"/>
      </w:pPr>
      <w:r>
        <w:t>D) Jak jsi krásné, nemluvňátko</w:t>
      </w:r>
    </w:p>
    <w:p w14:paraId="25C245C7" w14:textId="77777777" w:rsidR="00913B33" w:rsidRDefault="00913B33" w:rsidP="00913B33"/>
    <w:p w14:paraId="28FBA95A" w14:textId="77777777" w:rsidR="00913B33" w:rsidRDefault="00913B33" w:rsidP="00913B33">
      <w:pPr>
        <w:pStyle w:val="Normln-slovn"/>
      </w:pPr>
      <w:r>
        <w:t xml:space="preserve">V koledě „Chtíc, aby spal“ se zpívá o tom, že Ježíšek spinká na... </w:t>
      </w:r>
    </w:p>
    <w:p w14:paraId="599CB52A" w14:textId="77777777" w:rsidR="00913B33" w:rsidRDefault="00913B33" w:rsidP="00913B33">
      <w:pPr>
        <w:ind w:left="567"/>
      </w:pPr>
      <w:r>
        <w:t xml:space="preserve">A) měkké postýlce. </w:t>
      </w:r>
    </w:p>
    <w:p w14:paraId="6BDEF36F" w14:textId="77777777" w:rsidR="00913B33" w:rsidRDefault="00913B33" w:rsidP="00913B33">
      <w:pPr>
        <w:ind w:left="567"/>
      </w:pPr>
      <w:r>
        <w:t xml:space="preserve">B) studené zemi. </w:t>
      </w:r>
    </w:p>
    <w:p w14:paraId="632DC7BB" w14:textId="77777777" w:rsidR="00913B33" w:rsidRDefault="00913B33" w:rsidP="00913B33">
      <w:pPr>
        <w:ind w:left="567"/>
      </w:pPr>
      <w:r>
        <w:t xml:space="preserve">C) seně a slámě. </w:t>
      </w:r>
    </w:p>
    <w:p w14:paraId="6E544C0A" w14:textId="77777777" w:rsidR="00913B33" w:rsidRDefault="00913B33" w:rsidP="00913B33">
      <w:pPr>
        <w:ind w:left="567"/>
      </w:pPr>
      <w:r>
        <w:t>D) měkkém srubu.</w:t>
      </w:r>
    </w:p>
    <w:p w14:paraId="32F6062F" w14:textId="77777777" w:rsidR="00913B33" w:rsidRDefault="00913B33" w:rsidP="00913B33"/>
    <w:p w14:paraId="2357F7F1" w14:textId="77777777" w:rsidR="00913B33" w:rsidRDefault="00913B33" w:rsidP="00913B33">
      <w:pPr>
        <w:pStyle w:val="Normln-slovn"/>
      </w:pPr>
      <w:r>
        <w:t xml:space="preserve">Doplňte text z koledy „Pásli ovce Valaši“: „Pásli ovce Valaši při Betlémském salaši, ... </w:t>
      </w:r>
    </w:p>
    <w:p w14:paraId="00CF9B3E" w14:textId="77777777" w:rsidR="00913B33" w:rsidRDefault="00913B33" w:rsidP="00913B33">
      <w:pPr>
        <w:ind w:left="567"/>
      </w:pPr>
      <w:r>
        <w:t xml:space="preserve">A) ...Anděl se jim ukázal.“ </w:t>
      </w:r>
    </w:p>
    <w:p w14:paraId="37833FF6" w14:textId="77777777" w:rsidR="00913B33" w:rsidRDefault="00913B33" w:rsidP="00913B33">
      <w:pPr>
        <w:ind w:left="567"/>
      </w:pPr>
      <w:r>
        <w:t xml:space="preserve">B) ...zvonili zvonečkem.“ </w:t>
      </w:r>
    </w:p>
    <w:p w14:paraId="4139A12D" w14:textId="77777777" w:rsidR="00913B33" w:rsidRDefault="00913B33" w:rsidP="00913B33">
      <w:pPr>
        <w:ind w:left="567"/>
      </w:pPr>
      <w:r>
        <w:t>C) ...kde se pásly, pásly, co dělaly.“</w:t>
      </w:r>
    </w:p>
    <w:p w14:paraId="5AE9145C" w14:textId="77777777" w:rsidR="00913B33" w:rsidRDefault="00913B33" w:rsidP="00913B33">
      <w:pPr>
        <w:ind w:left="567"/>
      </w:pPr>
      <w:r>
        <w:t>D) ...kde leží děťátko.“</w:t>
      </w:r>
    </w:p>
    <w:p w14:paraId="7E38B765" w14:textId="77777777" w:rsidR="00CE257E" w:rsidRDefault="00CE257E" w:rsidP="00913B33">
      <w:pPr>
        <w:ind w:left="567"/>
      </w:pPr>
    </w:p>
    <w:p w14:paraId="4D4412C3" w14:textId="77777777" w:rsidR="00913B33" w:rsidRDefault="00913B33" w:rsidP="00913B33">
      <w:pPr>
        <w:pStyle w:val="Normln-slovn"/>
      </w:pPr>
      <w:r>
        <w:t>Které dary nese jeden z králů v koledě „My tři králové jdeme k vám“?</w:t>
      </w:r>
    </w:p>
    <w:p w14:paraId="4790B34F" w14:textId="77777777" w:rsidR="00913B33" w:rsidRDefault="00913B33" w:rsidP="00913B33">
      <w:pPr>
        <w:ind w:left="567"/>
      </w:pPr>
      <w:r>
        <w:t xml:space="preserve">A) stříbro, víno a olej. </w:t>
      </w:r>
    </w:p>
    <w:p w14:paraId="153BA9D4" w14:textId="77777777" w:rsidR="00913B33" w:rsidRDefault="00913B33" w:rsidP="00913B33">
      <w:pPr>
        <w:ind w:left="567"/>
      </w:pPr>
      <w:r>
        <w:t xml:space="preserve">B) chléb, víno a svíci. </w:t>
      </w:r>
    </w:p>
    <w:p w14:paraId="2CEEF279" w14:textId="77777777" w:rsidR="00913B33" w:rsidRDefault="00913B33" w:rsidP="00913B33">
      <w:pPr>
        <w:ind w:left="567"/>
      </w:pPr>
      <w:r>
        <w:t>C) ovečku, beránka a sýr.</w:t>
      </w:r>
    </w:p>
    <w:p w14:paraId="65D8D83B" w14:textId="77777777" w:rsidR="00913B33" w:rsidRDefault="00913B33" w:rsidP="00913B33">
      <w:pPr>
        <w:ind w:left="567"/>
      </w:pPr>
      <w:r>
        <w:t>D) zlato, myrhu a kadidlo.</w:t>
      </w:r>
    </w:p>
    <w:p w14:paraId="4AEC4C30" w14:textId="77777777" w:rsidR="00913B33" w:rsidRDefault="00913B33" w:rsidP="00913B33"/>
    <w:p w14:paraId="6633B7D5" w14:textId="77777777" w:rsidR="00913B33" w:rsidRDefault="00913B33" w:rsidP="00913B33">
      <w:r>
        <w:t>SPRÁVNÉ ODPOVĚDI</w:t>
      </w:r>
    </w:p>
    <w:p w14:paraId="692063E2" w14:textId="77777777" w:rsidR="00913B33" w:rsidRDefault="00913B33" w:rsidP="00913B33">
      <w:pPr>
        <w:ind w:left="567"/>
      </w:pPr>
      <w:r>
        <w:t xml:space="preserve">1. C) Jakub Jan Ryba </w:t>
      </w:r>
    </w:p>
    <w:p w14:paraId="1AA4B876" w14:textId="77777777" w:rsidR="00913B33" w:rsidRDefault="00913B33" w:rsidP="00913B33">
      <w:pPr>
        <w:ind w:left="567"/>
      </w:pPr>
      <w:r>
        <w:t xml:space="preserve">2. B) Nesem vám noviny </w:t>
      </w:r>
    </w:p>
    <w:p w14:paraId="3C4534CC" w14:textId="77777777" w:rsidR="00913B33" w:rsidRDefault="00913B33" w:rsidP="00913B33">
      <w:pPr>
        <w:ind w:left="567"/>
      </w:pPr>
      <w:r>
        <w:t xml:space="preserve">3. D) O pastýřích </w:t>
      </w:r>
    </w:p>
    <w:p w14:paraId="46075D36" w14:textId="77777777" w:rsidR="00913B33" w:rsidRDefault="00913B33" w:rsidP="00913B33">
      <w:pPr>
        <w:ind w:left="567"/>
      </w:pPr>
      <w:r>
        <w:t xml:space="preserve">4. B) ...a koledovat běžte.“ </w:t>
      </w:r>
    </w:p>
    <w:p w14:paraId="238FB810" w14:textId="77777777" w:rsidR="00913B33" w:rsidRDefault="00913B33" w:rsidP="00913B33">
      <w:pPr>
        <w:ind w:left="567"/>
      </w:pPr>
      <w:r>
        <w:t xml:space="preserve">5. C) novoroční přání. </w:t>
      </w:r>
    </w:p>
    <w:p w14:paraId="5B94F050" w14:textId="77777777" w:rsidR="00913B33" w:rsidRDefault="00913B33" w:rsidP="00913B33">
      <w:pPr>
        <w:ind w:left="567"/>
      </w:pPr>
      <w:r>
        <w:t xml:space="preserve">6. A) jehně a skopce. </w:t>
      </w:r>
    </w:p>
    <w:p w14:paraId="7BD4173C" w14:textId="77777777" w:rsidR="00913B33" w:rsidRDefault="00913B33" w:rsidP="00913B33">
      <w:pPr>
        <w:ind w:left="567"/>
      </w:pPr>
      <w:r>
        <w:t xml:space="preserve">7. C) Tři králové </w:t>
      </w:r>
    </w:p>
    <w:p w14:paraId="128C4166" w14:textId="77777777" w:rsidR="00913B33" w:rsidRDefault="00913B33" w:rsidP="00913B33">
      <w:pPr>
        <w:ind w:left="567"/>
      </w:pPr>
      <w:r>
        <w:t xml:space="preserve">8. C) seně a slámě. </w:t>
      </w:r>
    </w:p>
    <w:p w14:paraId="29B5AF69" w14:textId="77777777" w:rsidR="00913B33" w:rsidRDefault="00913B33" w:rsidP="00913B33">
      <w:pPr>
        <w:ind w:left="567"/>
      </w:pPr>
      <w:r>
        <w:t xml:space="preserve">9. A) ...Anděl se jim ukázal.“ </w:t>
      </w:r>
    </w:p>
    <w:p w14:paraId="3A172251" w14:textId="0A6835EF" w:rsidR="00CE257E" w:rsidRDefault="00913B33" w:rsidP="00913B33">
      <w:pPr>
        <w:ind w:left="567"/>
      </w:pPr>
      <w:r>
        <w:t>10. D) zlato, myrhu a kadidlo.</w:t>
      </w:r>
      <w:bookmarkStart w:id="28" w:name="_Hlk211157748"/>
    </w:p>
    <w:p w14:paraId="5AE9BF74" w14:textId="77777777" w:rsidR="00CE257E" w:rsidRDefault="00CE257E">
      <w:pPr>
        <w:spacing w:after="160" w:line="259" w:lineRule="auto"/>
        <w:ind w:firstLine="0"/>
        <w:jc w:val="left"/>
      </w:pPr>
      <w:r>
        <w:br w:type="page"/>
      </w:r>
    </w:p>
    <w:p w14:paraId="737B558C" w14:textId="4E15BD62" w:rsidR="00401E3E" w:rsidRDefault="00401E3E" w:rsidP="005C2BFB">
      <w:pPr>
        <w:pStyle w:val="Nadpis2"/>
      </w:pPr>
      <w:bookmarkStart w:id="29" w:name="_Toc215217507"/>
      <w:bookmarkEnd w:id="28"/>
      <w:r>
        <w:t>Změna emailových adres</w:t>
      </w:r>
      <w:bookmarkEnd w:id="29"/>
    </w:p>
    <w:p w14:paraId="03287CC3" w14:textId="16ABDA4A" w:rsidR="00401E3E" w:rsidRDefault="00401E3E" w:rsidP="00DF0E50">
      <w:r>
        <w:t>Pro emailovou komunikaci s námi nyní prosíme používejte emailové adresy:</w:t>
      </w:r>
    </w:p>
    <w:p w14:paraId="59E20666" w14:textId="5C8DA736" w:rsidR="00401E3E" w:rsidRDefault="00AF2867" w:rsidP="004C077A">
      <w:pPr>
        <w:pStyle w:val="Normln-odrky1"/>
      </w:pPr>
      <w:hyperlink r:id="rId16" w:history="1">
        <w:r w:rsidR="00401E3E" w:rsidRPr="00741074">
          <w:rPr>
            <w:rStyle w:val="Hypertextovodkaz"/>
          </w:rPr>
          <w:t>novyjicin@sons.cz</w:t>
        </w:r>
      </w:hyperlink>
    </w:p>
    <w:p w14:paraId="1A6B67AC" w14:textId="4A2A2E86" w:rsidR="00401E3E" w:rsidRDefault="00AF2867" w:rsidP="004C077A">
      <w:pPr>
        <w:pStyle w:val="Normln-odrky1"/>
      </w:pPr>
      <w:hyperlink r:id="rId17" w:history="1">
        <w:r w:rsidR="00401E3E" w:rsidRPr="00741074">
          <w:rPr>
            <w:rStyle w:val="Hypertextovodkaz"/>
          </w:rPr>
          <w:t>martin.hyvnar@sons.cz</w:t>
        </w:r>
      </w:hyperlink>
    </w:p>
    <w:p w14:paraId="44E25C5E" w14:textId="6280E2D4" w:rsidR="00401E3E" w:rsidRDefault="00AF2867" w:rsidP="004C077A">
      <w:pPr>
        <w:pStyle w:val="Normln-odrky1"/>
      </w:pPr>
      <w:hyperlink r:id="rId18" w:history="1">
        <w:r w:rsidR="00401E3E" w:rsidRPr="00741074">
          <w:rPr>
            <w:rStyle w:val="Hypertextovodkaz"/>
          </w:rPr>
          <w:t>hana.petrova@sons.cz</w:t>
        </w:r>
      </w:hyperlink>
    </w:p>
    <w:p w14:paraId="1154B9C6" w14:textId="52570FA4" w:rsidR="00401E3E" w:rsidRDefault="00AF2867" w:rsidP="004C077A">
      <w:pPr>
        <w:pStyle w:val="Normln-odrky1"/>
      </w:pPr>
      <w:hyperlink r:id="rId19" w:history="1">
        <w:r w:rsidR="00401E3E" w:rsidRPr="00741074">
          <w:rPr>
            <w:rStyle w:val="Hypertextovodkaz"/>
          </w:rPr>
          <w:t>petr.jasinsky@sons.cz</w:t>
        </w:r>
      </w:hyperlink>
    </w:p>
    <w:p w14:paraId="769FC3B3" w14:textId="51BD74C9" w:rsidR="005042AD" w:rsidRDefault="00401E3E" w:rsidP="00DF0E50">
      <w:r>
        <w:t>Emaily z původních adres jsou zatím přesměrovány</w:t>
      </w:r>
      <w:r w:rsidR="00E76A7F">
        <w:t xml:space="preserve"> (tedy fungují)</w:t>
      </w:r>
      <w:r>
        <w:t>, nicméně nelze</w:t>
      </w:r>
      <w:r w:rsidR="00E76A7F">
        <w:t xml:space="preserve"> dlouhodobě</w:t>
      </w:r>
      <w:r>
        <w:t xml:space="preserve"> zaručit, že všechny v pořádku dorazí.</w:t>
      </w:r>
      <w:bookmarkStart w:id="30" w:name="Dulezite_informace"/>
      <w:bookmarkEnd w:id="7"/>
      <w:bookmarkEnd w:id="26"/>
      <w:bookmarkEnd w:id="27"/>
    </w:p>
    <w:bookmarkStart w:id="31" w:name="Socialne_pravni_poradna"/>
    <w:bookmarkEnd w:id="30"/>
    <w:p w14:paraId="4208B616" w14:textId="63FDA1F1" w:rsidR="004752B7" w:rsidRDefault="0018245C" w:rsidP="0031361B">
      <w:pPr>
        <w:pStyle w:val="Nadpis1"/>
      </w:pPr>
      <w:r>
        <w:fldChar w:fldCharType="begin"/>
      </w:r>
      <w:r>
        <w:instrText xml:space="preserve"> HYPERLINK \l "Socialne_pravni_poradna" </w:instrText>
      </w:r>
      <w:r>
        <w:fldChar w:fldCharType="separate"/>
      </w:r>
      <w:bookmarkStart w:id="32" w:name="_Toc188514418"/>
      <w:bookmarkStart w:id="33" w:name="_Toc215217508"/>
      <w:r w:rsidR="004752B7" w:rsidRPr="00B501C0">
        <w:rPr>
          <w:rStyle w:val="Hypertextovodkaz"/>
          <w:color w:val="auto"/>
        </w:rPr>
        <w:t>SOCIÁLNĚ PRÁVNÍ PORADNA</w:t>
      </w:r>
      <w:r>
        <w:rPr>
          <w:rStyle w:val="Hypertextovodkaz"/>
          <w:color w:val="auto"/>
        </w:rPr>
        <w:fldChar w:fldCharType="end"/>
      </w:r>
      <w:r w:rsidR="00131C60" w:rsidRPr="00B501C0">
        <w:t xml:space="preserve"> </w:t>
      </w:r>
      <w:r w:rsidR="007B5E7C">
        <w:t>11</w:t>
      </w:r>
      <w:r w:rsidR="00131C60" w:rsidRPr="00B501C0">
        <w:t>/25</w:t>
      </w:r>
      <w:bookmarkEnd w:id="32"/>
      <w:bookmarkEnd w:id="33"/>
    </w:p>
    <w:p w14:paraId="6BE99542" w14:textId="77777777" w:rsidR="00E31DE1" w:rsidRDefault="00E31DE1" w:rsidP="00E31DE1">
      <w:pPr>
        <w:pStyle w:val="Nadpis2"/>
      </w:pPr>
      <w:bookmarkStart w:id="34" w:name="_Toc215049868"/>
      <w:bookmarkStart w:id="35" w:name="_Toc215217509"/>
      <w:bookmarkStart w:id="36" w:name="_Toc188514420"/>
      <w:bookmarkStart w:id="37" w:name="Poradna_SONS_NJ"/>
      <w:bookmarkEnd w:id="31"/>
      <w:r>
        <w:t>Prodej darované a zděděné nemovitosti a daně</w:t>
      </w:r>
      <w:bookmarkEnd w:id="34"/>
      <w:bookmarkEnd w:id="35"/>
    </w:p>
    <w:p w14:paraId="7B0FF704" w14:textId="77777777" w:rsidR="00E31DE1" w:rsidRDefault="00E31DE1" w:rsidP="00E31DE1">
      <w:pPr>
        <w:spacing w:after="120"/>
      </w:pPr>
      <w:r>
        <w:t>Předchozí Informace jsme věnovali zdanění bezúplatného příjmu, tedy příjmu získaného darem či dědictvím. S tím souvisí i následný prodej takto získaného majetku.</w:t>
      </w:r>
    </w:p>
    <w:p w14:paraId="2E843FFA" w14:textId="77777777" w:rsidR="00E31DE1" w:rsidRDefault="00E31DE1" w:rsidP="00E31DE1">
      <w:pPr>
        <w:spacing w:after="120"/>
      </w:pPr>
      <w:r>
        <w:t>Zopakujme si, že darovací a dědická daň, tedy daň za to, že obdarovaný či dědic majetkovou hodnotu vůbec nabude, byla rokem 2014 zrušena. V roce 2020 byla zrušena i daň z nabytí nemovitosti placená kupujícím. Současná daň z příjmu fyzických osob v sazbě 15 % (případně 23 %, pokud základ daně překročí vyšší zákonem danou hranici) se u darování vztahuje jen na jiné obdarované, než jsou osoby blízké. Dědění je osvobozeno od daně z příjmu vždy. Od daně z příjmů právnických osob je potom osvobozen například bezúplatný příjem plynoucí do veřejné sbírky, přijatý z veřejné sbírky a přijatý na humanitární nebo charitativní účel.</w:t>
      </w:r>
    </w:p>
    <w:p w14:paraId="22972679" w14:textId="77777777" w:rsidR="00E31DE1" w:rsidRDefault="00E31DE1" w:rsidP="00E31DE1">
      <w:pPr>
        <w:spacing w:after="120"/>
      </w:pPr>
      <w:r>
        <w:t xml:space="preserve">Po prodeji nemovitosti je dnes prodávající obecně povinen zaplatit daň z příjmu. Základem daně je zisk z prodeje, tj. prodejní cena minus pořizovací cena minus „režijní“ náklady související s prodejem. </w:t>
      </w:r>
      <w:r w:rsidRPr="00797772">
        <w:rPr>
          <w:u w:val="single"/>
        </w:rPr>
        <w:t>Prodávající je od daně osvobozen v těchto případech:</w:t>
      </w:r>
      <w:r>
        <w:t xml:space="preserve">   </w:t>
      </w:r>
    </w:p>
    <w:p w14:paraId="1BABC2D5" w14:textId="77777777" w:rsidR="00E31DE1" w:rsidRDefault="00E31DE1" w:rsidP="00E31DE1">
      <w:pPr>
        <w:pStyle w:val="Normln-slovn"/>
        <w:numPr>
          <w:ilvl w:val="0"/>
          <w:numId w:val="23"/>
        </w:numPr>
        <w:ind w:left="0" w:firstLine="567"/>
      </w:pPr>
      <w:r>
        <w:t xml:space="preserve">jde-li o prodej rodinného domu nebo bytové jednotky, </w:t>
      </w:r>
      <w:r w:rsidRPr="0024097F">
        <w:t>prodávající</w:t>
      </w:r>
      <w:r>
        <w:t xml:space="preserve"> v prodané nemovitosti musí bydlet bezprostředně před prodejem nejméně 2 roky; tato lhůta se však nevyžaduje, jestliže výnos z prodeje použil na obstarání vlastní bytové potřeby (koupi, výstavbu, rekonstrukci jiné nemovitosti)</w:t>
      </w:r>
    </w:p>
    <w:p w14:paraId="275E14CF" w14:textId="77777777" w:rsidR="00E31DE1" w:rsidRDefault="00E31DE1" w:rsidP="00E31DE1">
      <w:pPr>
        <w:pStyle w:val="Normln-slovn"/>
        <w:spacing w:after="120"/>
      </w:pPr>
      <w:r>
        <w:t>ve všech případech, pokud prodávající prodanou nemovitost nabyl do 31. 12. 2020 a vlastnil ji nejméně 5 let, nebo ji nabyl od 1. 1. 2021 a vlastnil ji nejméně 10 let, přičemž:</w:t>
      </w:r>
    </w:p>
    <w:p w14:paraId="5F512236" w14:textId="77777777" w:rsidR="00E31DE1" w:rsidRDefault="00E31DE1" w:rsidP="00E31DE1">
      <w:pPr>
        <w:pStyle w:val="Normln-slovn"/>
        <w:numPr>
          <w:ilvl w:val="1"/>
          <w:numId w:val="8"/>
        </w:numPr>
        <w:tabs>
          <w:tab w:val="clear" w:pos="1134"/>
          <w:tab w:val="left" w:pos="1701"/>
        </w:tabs>
        <w:spacing w:after="120"/>
        <w:ind w:left="0" w:firstLine="1134"/>
      </w:pPr>
      <w:r>
        <w:t>u nemovitosti zděděné po příbuzném v řadě přímé nebo po manželovi/manželce se doba vlastnictví zemřelého zůstavitele do těchto lhůt započítává</w:t>
      </w:r>
    </w:p>
    <w:p w14:paraId="469A69BA" w14:textId="77777777" w:rsidR="00E31DE1" w:rsidRDefault="00E31DE1" w:rsidP="00E31DE1">
      <w:pPr>
        <w:pStyle w:val="Normln-slovn"/>
        <w:numPr>
          <w:ilvl w:val="1"/>
          <w:numId w:val="8"/>
        </w:numPr>
        <w:tabs>
          <w:tab w:val="clear" w:pos="1134"/>
          <w:tab w:val="left" w:pos="1701"/>
        </w:tabs>
        <w:spacing w:after="120"/>
        <w:ind w:left="0" w:firstLine="1134"/>
      </w:pPr>
      <w:r>
        <w:t>u darované nemovitosti se doba vlastnictví dárce do těchto lhůt nezapočítává.</w:t>
      </w:r>
    </w:p>
    <w:p w14:paraId="2CD6E4EE" w14:textId="77777777" w:rsidR="00E31DE1" w:rsidRDefault="00E31DE1" w:rsidP="00E31DE1">
      <w:pPr>
        <w:spacing w:after="120"/>
      </w:pPr>
    </w:p>
    <w:p w14:paraId="4B194891" w14:textId="77777777" w:rsidR="00E31DE1" w:rsidRDefault="00E31DE1" w:rsidP="00E31DE1">
      <w:pPr>
        <w:spacing w:after="120"/>
      </w:pPr>
      <w:r>
        <w:t>Hlavní rozdíl je tedy v tom, že u darování se do předepsané doby nezapočítává i doba, po kterou nemovitost vlastnil právní předchůdce prodávajícího, zatímco u dědění ano.</w:t>
      </w:r>
    </w:p>
    <w:p w14:paraId="2401AECE" w14:textId="77777777" w:rsidR="00E31DE1" w:rsidRDefault="00E31DE1" w:rsidP="00E31DE1">
      <w:pPr>
        <w:spacing w:after="120"/>
      </w:pPr>
      <w:r>
        <w:t xml:space="preserve">Jde-li o prodej družstevního bytu, jeho hodnota je vyjádřena členským podílem v družstvu spojeným s nájmem konkrétního bytu. Družstevní byt totiž není jako samostatná nemovitost zapsán v katastru nemovitostí, kde je zapsána celá budova. Příjem z úplatného převodu členských práv a povinností je osvobozen od daně z příjmu, pokud uplynulo nejméně 5 let od nabytí podílu (při nabytí děděním se opět započítává doba právního předchůdce) a současně převodce v bytě bydlel bezprostředně před převodem nejméně 2 roky. Jinak se zisk z prodeje daní stejně jako u prodeje nemovitosti. </w:t>
      </w:r>
    </w:p>
    <w:p w14:paraId="6F9BDD4A" w14:textId="77777777" w:rsidR="00E31DE1" w:rsidRDefault="00E31DE1" w:rsidP="00E31DE1">
      <w:pPr>
        <w:spacing w:after="120"/>
      </w:pPr>
      <w:r>
        <w:t>Při úvaze o převodech v rodině se proto musí vzít v úvahu i shora uvedená pravidla, která se sice mohou zdát jako zbytečně složitá, ale jsou zde kvůli tomu, aby byly zdaněny investiční, komerční a spekulativní převody.</w:t>
      </w:r>
    </w:p>
    <w:p w14:paraId="49855286" w14:textId="77777777" w:rsidR="00E31DE1" w:rsidRDefault="00E31DE1" w:rsidP="00E31DE1">
      <w:pPr>
        <w:spacing w:after="120"/>
      </w:pPr>
      <w:r>
        <w:t>I když je prodávající od daně osvobozen, příjem z prodeje nemovitosti je třeba vždy oznámit finančnímu úřadu a současně mu doložit splnění podmínky pro osvobození od daně. U družstevního bytu má převodce oznamovací povinnost jen, pokud příjem přesáhne 5 milionů Kč.</w:t>
      </w:r>
    </w:p>
    <w:p w14:paraId="1ABBB539" w14:textId="0AF0DB0C" w:rsidR="00CE257E" w:rsidRDefault="00E31DE1" w:rsidP="00E31DE1">
      <w:pPr>
        <w:spacing w:after="120"/>
      </w:pPr>
      <w:r>
        <w:t>Od daně z příjmu je nutné odlišit daň z nemovitosti každoročně placenou vlastníkem nemovitosti.</w:t>
      </w:r>
    </w:p>
    <w:p w14:paraId="55100A0B" w14:textId="77777777" w:rsidR="00CE257E" w:rsidRDefault="00CE257E">
      <w:pPr>
        <w:spacing w:after="160" w:line="259" w:lineRule="auto"/>
        <w:ind w:firstLine="0"/>
        <w:jc w:val="left"/>
      </w:pPr>
      <w:r>
        <w:br w:type="page"/>
      </w:r>
    </w:p>
    <w:p w14:paraId="2E241DAE" w14:textId="77777777" w:rsidR="00E31DE1" w:rsidRPr="00797772" w:rsidRDefault="00E31DE1" w:rsidP="00E31DE1">
      <w:pPr>
        <w:spacing w:after="120"/>
        <w:rPr>
          <w:u w:val="single"/>
        </w:rPr>
      </w:pPr>
      <w:r w:rsidRPr="00797772">
        <w:rPr>
          <w:u w:val="single"/>
        </w:rPr>
        <w:t>Nezbytné administrativní náklady jsou:</w:t>
      </w:r>
    </w:p>
    <w:p w14:paraId="3A936B1C" w14:textId="77777777" w:rsidR="00E31DE1" w:rsidRDefault="00E31DE1" w:rsidP="00E31DE1">
      <w:pPr>
        <w:pStyle w:val="Normln-odrky1"/>
      </w:pPr>
      <w:r>
        <w:t>při jakémkoliv smluvním převodu vlastnictví k nemovitosti včetně darování správní poplatek 2 000 Kč za návrh na vklad do katastru nemovitostí</w:t>
      </w:r>
    </w:p>
    <w:p w14:paraId="4480F547" w14:textId="77777777" w:rsidR="00E31DE1" w:rsidRDefault="00E31DE1" w:rsidP="00E31DE1">
      <w:pPr>
        <w:pStyle w:val="Normln-odrky1"/>
      </w:pPr>
      <w:r>
        <w:t>při dědění odměna notáře, která se řídí vyhláškou a počítá se z čisté hodnoty dědictví, tj. z hodnoty dědictví po odpočtu dluhů, které dědici musí uhradit. Kalkulačka je např. zde:</w:t>
      </w:r>
    </w:p>
    <w:p w14:paraId="224E720C" w14:textId="77777777" w:rsidR="00E31DE1" w:rsidRDefault="00AF2867" w:rsidP="00E31DE1">
      <w:pPr>
        <w:spacing w:after="120"/>
      </w:pPr>
      <w:hyperlink r:id="rId20" w:anchor="kalkulacka-notarskych-poplatku" w:history="1">
        <w:r w:rsidR="00E31DE1" w:rsidRPr="00F7035C">
          <w:rPr>
            <w:rStyle w:val="Hypertextovodkaz"/>
          </w:rPr>
          <w:t>https://www.remaxalfa.cz/odmena-notare-pri-dedickem-rizeni/#kalkulacka-notarskych-poplatku</w:t>
        </w:r>
      </w:hyperlink>
    </w:p>
    <w:p w14:paraId="3679F440" w14:textId="77777777" w:rsidR="00E31DE1" w:rsidRDefault="00E31DE1" w:rsidP="00E31DE1">
      <w:pPr>
        <w:pStyle w:val="Nadpis2"/>
      </w:pPr>
      <w:bookmarkStart w:id="38" w:name="_Toc215049869"/>
      <w:bookmarkStart w:id="39" w:name="_Toc215217510"/>
      <w:r>
        <w:t>Minimální důchod od roku 2026 nově</w:t>
      </w:r>
      <w:bookmarkEnd w:id="38"/>
      <w:bookmarkEnd w:id="39"/>
    </w:p>
    <w:p w14:paraId="7F9C166F" w14:textId="77777777" w:rsidR="00E31DE1" w:rsidRDefault="00E31DE1" w:rsidP="00E31DE1">
      <w:pPr>
        <w:spacing w:after="120"/>
      </w:pPr>
      <w:r>
        <w:t>Do konce roku 2025 je minimální starobní důchod 5 430 Kč měsíčně. Sestává ze základní výměry 4 660 Kč (= 10 % průměrné mzdy v národním hospodářství v roce 2025) a minimální procentní výměry 770 Kč. Průměrná mzda v národním hospodářství je každý rok stanovena jako podíl všech mezd, platů, příplatků, odměn a náhrad před srážkami přepočtený na jednoho zaměstnance za měsíc podle dat Českého statistického úřadu.</w:t>
      </w:r>
    </w:p>
    <w:p w14:paraId="2215A2B4" w14:textId="77777777" w:rsidR="00E31DE1" w:rsidRDefault="00E31DE1" w:rsidP="00E31DE1">
      <w:pPr>
        <w:spacing w:after="120"/>
      </w:pPr>
      <w:r>
        <w:t>Od roku 2026 nastává významná změna. Minimální důchod bude počítán už jen jako procentní podíl z průměrné mzdy v národním hospodářství takto:</w:t>
      </w:r>
    </w:p>
    <w:p w14:paraId="760640B2" w14:textId="77777777" w:rsidR="00E31DE1" w:rsidRPr="00AA71B8" w:rsidRDefault="00E31DE1" w:rsidP="00E31DE1">
      <w:pPr>
        <w:tabs>
          <w:tab w:val="left" w:leader="dot" w:pos="7655"/>
        </w:tabs>
        <w:spacing w:after="120"/>
        <w:rPr>
          <w:b/>
          <w:bCs/>
        </w:rPr>
      </w:pPr>
      <w:r w:rsidRPr="00AA71B8">
        <w:rPr>
          <w:b/>
          <w:bCs/>
        </w:rPr>
        <w:t>Druh důchodu</w:t>
      </w:r>
      <w:r w:rsidRPr="00AA71B8">
        <w:rPr>
          <w:b/>
          <w:bCs/>
        </w:rPr>
        <w:tab/>
        <w:t>Minimální výše v %</w:t>
      </w:r>
    </w:p>
    <w:p w14:paraId="68ECEC1D" w14:textId="77777777" w:rsidR="00E31DE1" w:rsidRPr="00AA71B8" w:rsidRDefault="00E31DE1" w:rsidP="00E31DE1">
      <w:pPr>
        <w:tabs>
          <w:tab w:val="left" w:pos="7655"/>
        </w:tabs>
        <w:spacing w:after="120"/>
        <w:rPr>
          <w:b/>
          <w:bCs/>
        </w:rPr>
      </w:pPr>
      <w:r w:rsidRPr="00AA71B8">
        <w:rPr>
          <w:b/>
          <w:bCs/>
        </w:rPr>
        <w:tab/>
        <w:t>z průměrné mzdy</w:t>
      </w:r>
    </w:p>
    <w:p w14:paraId="642B13B0" w14:textId="77777777" w:rsidR="00E31DE1" w:rsidRPr="00AA71B8" w:rsidRDefault="00E31DE1" w:rsidP="00E31DE1">
      <w:pPr>
        <w:tabs>
          <w:tab w:val="left" w:pos="7655"/>
        </w:tabs>
        <w:spacing w:after="120"/>
        <w:rPr>
          <w:b/>
          <w:bCs/>
        </w:rPr>
      </w:pPr>
      <w:r w:rsidRPr="00AA71B8">
        <w:rPr>
          <w:b/>
          <w:bCs/>
        </w:rPr>
        <w:tab/>
        <w:t>v NH</w:t>
      </w:r>
    </w:p>
    <w:p w14:paraId="639F2A24" w14:textId="77777777" w:rsidR="00E31DE1" w:rsidRDefault="00E31DE1" w:rsidP="00E31DE1">
      <w:pPr>
        <w:tabs>
          <w:tab w:val="left" w:leader="dot" w:pos="7655"/>
        </w:tabs>
        <w:spacing w:after="120"/>
      </w:pPr>
      <w:r>
        <w:t>Starobní včetně předčasného a odloženého</w:t>
      </w:r>
      <w:r>
        <w:tab/>
        <w:t>20 %</w:t>
      </w:r>
    </w:p>
    <w:p w14:paraId="6C2093CC" w14:textId="77777777" w:rsidR="00E31DE1" w:rsidRDefault="00E31DE1" w:rsidP="00E31DE1">
      <w:pPr>
        <w:tabs>
          <w:tab w:val="left" w:leader="dot" w:pos="7655"/>
        </w:tabs>
        <w:spacing w:after="120"/>
      </w:pPr>
      <w:r>
        <w:t>Invalidní 3. stupně</w:t>
      </w:r>
      <w:r>
        <w:tab/>
        <w:t>20 %</w:t>
      </w:r>
    </w:p>
    <w:p w14:paraId="38D2E874" w14:textId="77777777" w:rsidR="00E31DE1" w:rsidRDefault="00E31DE1" w:rsidP="00E31DE1">
      <w:pPr>
        <w:tabs>
          <w:tab w:val="left" w:leader="dot" w:pos="7655"/>
        </w:tabs>
        <w:spacing w:after="120"/>
      </w:pPr>
      <w:r>
        <w:t>Invalidní 2. stupně</w:t>
      </w:r>
      <w:r>
        <w:tab/>
        <w:t>15 %</w:t>
      </w:r>
    </w:p>
    <w:p w14:paraId="0E2C80FC" w14:textId="77777777" w:rsidR="00E31DE1" w:rsidRDefault="00E31DE1" w:rsidP="00E31DE1">
      <w:pPr>
        <w:tabs>
          <w:tab w:val="left" w:leader="dot" w:pos="7655"/>
        </w:tabs>
        <w:spacing w:after="120"/>
      </w:pPr>
      <w:r>
        <w:t>Invalidní 1. stupně</w:t>
      </w:r>
      <w:r>
        <w:tab/>
        <w:t>13,33 %</w:t>
      </w:r>
    </w:p>
    <w:p w14:paraId="5C5D0B07" w14:textId="77777777" w:rsidR="00E31DE1" w:rsidRDefault="00E31DE1" w:rsidP="00E31DE1">
      <w:pPr>
        <w:tabs>
          <w:tab w:val="left" w:leader="dot" w:pos="7655"/>
        </w:tabs>
        <w:spacing w:after="120"/>
      </w:pPr>
      <w:r>
        <w:t>Vdovský, vdovecký</w:t>
      </w:r>
      <w:r>
        <w:tab/>
        <w:t>15 %</w:t>
      </w:r>
    </w:p>
    <w:p w14:paraId="787CF052" w14:textId="77777777" w:rsidR="00E31DE1" w:rsidRDefault="00E31DE1" w:rsidP="00E31DE1">
      <w:pPr>
        <w:tabs>
          <w:tab w:val="left" w:leader="dot" w:pos="7655"/>
        </w:tabs>
        <w:spacing w:after="120"/>
      </w:pPr>
      <w:r>
        <w:t>Sirotčí</w:t>
      </w:r>
      <w:r>
        <w:tab/>
        <w:t>14 %</w:t>
      </w:r>
    </w:p>
    <w:p w14:paraId="6C1C5F64" w14:textId="77777777" w:rsidR="00E31DE1" w:rsidRDefault="00E31DE1" w:rsidP="00E31DE1">
      <w:pPr>
        <w:spacing w:after="120"/>
      </w:pPr>
    </w:p>
    <w:p w14:paraId="7DFFD99B" w14:textId="5AD3AC65" w:rsidR="00CE257E" w:rsidRDefault="00E31DE1" w:rsidP="00CE257E">
      <w:pPr>
        <w:spacing w:after="120"/>
      </w:pPr>
      <w:r>
        <w:t>10 % z těchto hodnot tvoří základní výměra a zbytek procentní výměra. Základní výměra se bude valorizovat stejně jako u ostatních důchodů. Procentní výměra bude nejdříve valorizována podle obecných pravidel a bude-li nižší než minimální procentní výměra příslušného důchodu platná pro nový kalendářní rok, zvýší se na tuto minimální částku.</w:t>
      </w:r>
      <w:r w:rsidR="00CE257E">
        <w:br w:type="page"/>
      </w:r>
    </w:p>
    <w:p w14:paraId="1393B574" w14:textId="59A73096" w:rsidR="00E31DE1" w:rsidRDefault="00E31DE1" w:rsidP="00E31DE1">
      <w:pPr>
        <w:spacing w:after="120"/>
      </w:pPr>
      <w:r>
        <w:t>Vzhledem k tomu, že průměrná mzda v národním hospodářství je pro rok 2026 stanovena na 49 000 Kč, bude minimální starobní důchod a invalidní důchod 3. stupně v roce 2026 činit 9 800 Kč. Ostatní minimální důchody pak budou v roce 2026 v těchto hodnotách:</w:t>
      </w:r>
    </w:p>
    <w:p w14:paraId="24A4DAF7" w14:textId="77777777" w:rsidR="00E31DE1" w:rsidRDefault="00E31DE1" w:rsidP="00E31DE1">
      <w:pPr>
        <w:tabs>
          <w:tab w:val="left" w:leader="dot" w:pos="7655"/>
        </w:tabs>
        <w:spacing w:after="120"/>
      </w:pPr>
      <w:r>
        <w:t>Invalidní 2. stupně</w:t>
      </w:r>
      <w:r>
        <w:tab/>
        <w:t>7 350 Kč</w:t>
      </w:r>
    </w:p>
    <w:p w14:paraId="6370F591" w14:textId="77777777" w:rsidR="00E31DE1" w:rsidRDefault="00E31DE1" w:rsidP="00E31DE1">
      <w:pPr>
        <w:tabs>
          <w:tab w:val="left" w:leader="dot" w:pos="7655"/>
        </w:tabs>
        <w:spacing w:after="120"/>
      </w:pPr>
      <w:r>
        <w:t>Invalidní 1. stupně</w:t>
      </w:r>
      <w:r>
        <w:tab/>
        <w:t>6 530 Kč</w:t>
      </w:r>
    </w:p>
    <w:p w14:paraId="7F89B295" w14:textId="77777777" w:rsidR="00E31DE1" w:rsidRDefault="00E31DE1" w:rsidP="00E31DE1">
      <w:pPr>
        <w:tabs>
          <w:tab w:val="left" w:leader="dot" w:pos="7655"/>
        </w:tabs>
        <w:spacing w:after="120"/>
      </w:pPr>
      <w:r>
        <w:t>Vdovský, vdovecký</w:t>
      </w:r>
      <w:r>
        <w:tab/>
        <w:t>7 350 Kč</w:t>
      </w:r>
    </w:p>
    <w:p w14:paraId="60950872" w14:textId="77777777" w:rsidR="00E31DE1" w:rsidRDefault="00E31DE1" w:rsidP="00E31DE1">
      <w:pPr>
        <w:tabs>
          <w:tab w:val="left" w:leader="dot" w:pos="7655"/>
        </w:tabs>
        <w:spacing w:after="120"/>
      </w:pPr>
      <w:r>
        <w:t>Sirotčí</w:t>
      </w:r>
      <w:r>
        <w:tab/>
        <w:t>6 860 Kč</w:t>
      </w:r>
    </w:p>
    <w:p w14:paraId="5071E33E" w14:textId="77777777" w:rsidR="00E31DE1" w:rsidRDefault="00E31DE1" w:rsidP="00E31DE1">
      <w:pPr>
        <w:spacing w:after="120"/>
      </w:pPr>
    </w:p>
    <w:p w14:paraId="3C279598" w14:textId="77777777" w:rsidR="00E31DE1" w:rsidRDefault="00E31DE1" w:rsidP="00E31DE1">
      <w:pPr>
        <w:spacing w:after="120"/>
      </w:pPr>
      <w:r>
        <w:t>Zvýšení se samozřejmě týká i důchodů přiznaných před rokem 2026, které budou dorovnány automaticky, bez žádosti. Při novém výpočtu důchodu bude postup takový, že se porovná výše procentní výměry z výdělků (u starobního důchodu včetně případného výchovného) a výše minimální procentní výměry a žadateli bude náležet vyšší z nich.</w:t>
      </w:r>
    </w:p>
    <w:p w14:paraId="5ED65850" w14:textId="722858F1" w:rsidR="00E31DE1" w:rsidRDefault="00E31DE1" w:rsidP="00E31DE1">
      <w:pPr>
        <w:spacing w:after="120"/>
      </w:pPr>
      <w:r>
        <w:t>K tématu důchodů jsem na závěr převzala zajímavý článek Davida Budaie z webu České důchody.</w:t>
      </w:r>
    </w:p>
    <w:p w14:paraId="0BBD13B3" w14:textId="77777777" w:rsidR="002A6F9D" w:rsidRDefault="002A6F9D" w:rsidP="00E31DE1">
      <w:pPr>
        <w:spacing w:after="120"/>
      </w:pPr>
    </w:p>
    <w:p w14:paraId="6006CCCD" w14:textId="77777777" w:rsidR="00E31DE1" w:rsidRPr="005F6343" w:rsidRDefault="00E31DE1" w:rsidP="00E31DE1">
      <w:pPr>
        <w:spacing w:after="120"/>
        <w:jc w:val="right"/>
        <w:rPr>
          <w:b/>
          <w:bCs/>
          <w:i/>
          <w:iCs/>
        </w:rPr>
      </w:pPr>
      <w:r w:rsidRPr="005F6343">
        <w:rPr>
          <w:b/>
          <w:bCs/>
          <w:i/>
          <w:iCs/>
        </w:rPr>
        <w:t>Za Sociálně-právní poradnu Václava Baudišová</w:t>
      </w:r>
    </w:p>
    <w:p w14:paraId="7FEBC935" w14:textId="77777777" w:rsidR="00E31DE1" w:rsidRDefault="00E31DE1" w:rsidP="00E31DE1">
      <w:pPr>
        <w:pStyle w:val="Nadpis2"/>
      </w:pPr>
      <w:bookmarkStart w:id="40" w:name="_Toc215049870"/>
      <w:bookmarkStart w:id="41" w:name="_Toc215217511"/>
      <w:r>
        <w:t>Roste počet zamítnutých starobních a invalidních důchodů</w:t>
      </w:r>
      <w:bookmarkEnd w:id="40"/>
      <w:bookmarkEnd w:id="41"/>
    </w:p>
    <w:p w14:paraId="1392F64F" w14:textId="77777777" w:rsidR="00E31DE1" w:rsidRDefault="00E31DE1" w:rsidP="00E31DE1">
      <w:pPr>
        <w:spacing w:after="120"/>
      </w:pPr>
      <w:r>
        <w:t>V posledních pěti letech se kontinuálně zvyšoval počet zamítnutých důchodů. Čísla rostou v absolutním počtu a roste i poměr zamítnutí vůči žádostem. V případě invalidních důchodů bylo v roce 2024 zamítnuto více než 45 % žádostí, tedy téměř polovina.</w:t>
      </w:r>
    </w:p>
    <w:p w14:paraId="07FFF883" w14:textId="77777777" w:rsidR="00E31DE1" w:rsidRDefault="00E31DE1" w:rsidP="00E31DE1">
      <w:pPr>
        <w:spacing w:after="120"/>
      </w:pPr>
      <w:r>
        <w:t>Statistiky o přiznávaných a zamítaných důchodech, které každý rok zveřejňuje Česká správa sociálního zabezpečení, ukazují nepříznivý trend. Zvyšuje se podíl zamítnutí, tedy poměr mezi počtem žádostí a zamítavých rozhodnutí. Například u starobních důchodů si v roce 2024 zamítavé stanovisko vyslechl téměř každý pátý žadatel o důchod.</w:t>
      </w:r>
    </w:p>
    <w:p w14:paraId="01ED7BD5" w14:textId="77777777" w:rsidR="00E31DE1" w:rsidRDefault="00E31DE1" w:rsidP="00E31DE1">
      <w:pPr>
        <w:spacing w:after="120"/>
      </w:pPr>
      <w:r>
        <w:t>Konkrétně v roce 2024 bylo podáno celkem 58 738 žádostí o starobní důchod, z toho bylo 10 786 zamítnuto. Podíl zamítnutých žádostí představoval 18,36 %. Samotný počet zamítnutí se příliš neliší oproti předchozím rokům, poměr zamítnutí se ale výrazně zvýšil na více než dvojnásobek.</w:t>
      </w:r>
    </w:p>
    <w:p w14:paraId="0EB43D60" w14:textId="77777777" w:rsidR="00E31DE1" w:rsidRDefault="00E31DE1" w:rsidP="00E31DE1">
      <w:pPr>
        <w:spacing w:after="120"/>
      </w:pPr>
      <w:r>
        <w:t>Podle ČSSZ je nejčastějším důvodem pro zamítnutí starobního důchodu nesplnění podmínky minimální doby důchodového pojištění. Výjimečné jsou pak jiné důvody, třeba to, že žadatel ještě nedosáhl potřebného věku pro přiznání důchodu.</w:t>
      </w:r>
    </w:p>
    <w:p w14:paraId="33A338AF" w14:textId="77777777" w:rsidR="00E31DE1" w:rsidRDefault="00E31DE1" w:rsidP="00E31DE1">
      <w:pPr>
        <w:spacing w:after="120"/>
      </w:pPr>
      <w:r>
        <w:t>V současné době nelze jednoznačně říct, jestli rok 2024 ukazuje významné zhoršení, nebo jde pouze o jednorázový výkyv. Právě od roku 2024 se ale výrazně zpřísnila hranice minimální doby pojištění pro získání předčasného důchodu, místo dosavadních 35 let je nutné získat 40 let pojištění. Zrušila se také alternativní podmínka, kdy při nezapočítání náhradních dob stačilo získat o 5 let méně.</w:t>
      </w:r>
    </w:p>
    <w:p w14:paraId="17C273E2" w14:textId="77777777" w:rsidR="00E31DE1" w:rsidRDefault="00E31DE1" w:rsidP="00E31DE1">
      <w:pPr>
        <w:spacing w:after="120"/>
      </w:pPr>
      <w:r>
        <w:t>U běžného řádného důchodu stále zůstává podmínka na 35 letech (případně 30 let bez započítání náhradních dob), přesto jde o jednu z nejvyšších minimálních dob pojištění v rámci Evropy i zemí OECD. Jako velmi přísnou podmínku ji vyhodnotila i analytická zpráva OECD o důchodech, kterou si Česko objednalo.</w:t>
      </w:r>
    </w:p>
    <w:p w14:paraId="19E46492" w14:textId="77777777" w:rsidR="00E31DE1" w:rsidRDefault="00E31DE1" w:rsidP="00E31DE1">
      <w:pPr>
        <w:spacing w:after="120"/>
      </w:pPr>
      <w:r>
        <w:t>Situace se zhoršuje také u invalidních důchodů, kde rovněž v posledních 5 letech roste míra zamítavých stanovisek. Zatímco počet žádostí o invalidní důchod se nijak zásadně nemění, počet zamítnutí kontinuálně roste. Patrné je to zejména z poměru mezi žádostmi a zamítnutími, který v roce 2024 dosáhl už na úroveň 45 %. To znamená, že prakticky každá druhá žádost o invalidní důchod je zamítnuta, a nejčastěji kvůli neuznání invalidity.</w:t>
      </w:r>
    </w:p>
    <w:p w14:paraId="69F2E2BE" w14:textId="144C3297" w:rsidR="00CE257E" w:rsidRDefault="00E31DE1" w:rsidP="00E31DE1">
      <w:pPr>
        <w:spacing w:after="120"/>
      </w:pPr>
      <w:r>
        <w:t>Ještě v roce 2020 byla míra zamítnutí na úrovni 38 % a v následujících třech letech rostla tempem zhruba 1 % ročně. Rok 2024 ale přinesl opět vyšší nárůst, podobně jako u starobních důchodů, konkrétně šlo o skok o více než 3 %. Přibližně tři čtvrtiny zamítavých stanovisek byly z důvodu nesplnění podmínky invalidity, u čtvrtiny byly důvodem chybějící doby důchodového pojištění.</w:t>
      </w:r>
    </w:p>
    <w:p w14:paraId="4A3D8BAB" w14:textId="77777777" w:rsidR="00CE257E" w:rsidRDefault="00CE257E">
      <w:pPr>
        <w:spacing w:after="160" w:line="259" w:lineRule="auto"/>
        <w:ind w:firstLine="0"/>
        <w:jc w:val="left"/>
      </w:pPr>
      <w:r>
        <w:br w:type="page"/>
      </w:r>
    </w:p>
    <w:p w14:paraId="3AF3FC4E" w14:textId="2525950D" w:rsidR="00562886" w:rsidRDefault="00562886" w:rsidP="00562886">
      <w:pPr>
        <w:pStyle w:val="Nadpis1"/>
      </w:pPr>
      <w:bookmarkStart w:id="42" w:name="_Toc215217512"/>
      <w:r>
        <w:t>PF 202</w:t>
      </w:r>
      <w:r w:rsidR="00D475F7">
        <w:t>6</w:t>
      </w:r>
      <w:bookmarkEnd w:id="42"/>
    </w:p>
    <w:p w14:paraId="26DE94E6" w14:textId="6ED48863" w:rsidR="00562886" w:rsidRDefault="00D475F7" w:rsidP="00562886">
      <w:r>
        <w:t>Přejeme Vám krásné Vánoce a v</w:t>
      </w:r>
      <w:r w:rsidR="00A45AAA">
        <w:t> novém roce pevné zdraví, hodně lásky a radostných chvil.</w:t>
      </w:r>
    </w:p>
    <w:p w14:paraId="78F9036F" w14:textId="2584FC74" w:rsidR="00A45AAA" w:rsidRPr="00562886" w:rsidRDefault="00B35B79" w:rsidP="00B35B79">
      <w:pPr>
        <w:ind w:firstLine="0"/>
      </w:pPr>
      <w:r>
        <w:rPr>
          <w:noProof/>
        </w:rPr>
        <w:drawing>
          <wp:inline distT="0" distB="0" distL="0" distR="0" wp14:anchorId="059832C9" wp14:editId="5E4C05BD">
            <wp:extent cx="6835140" cy="3253740"/>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5140" cy="3253740"/>
                    </a:xfrm>
                    <a:prstGeom prst="rect">
                      <a:avLst/>
                    </a:prstGeom>
                    <a:noFill/>
                    <a:ln>
                      <a:noFill/>
                    </a:ln>
                  </pic:spPr>
                </pic:pic>
              </a:graphicData>
            </a:graphic>
          </wp:inline>
        </w:drawing>
      </w:r>
    </w:p>
    <w:p w14:paraId="25F18B96" w14:textId="77777777" w:rsidR="00E31DE1" w:rsidRDefault="00E31DE1" w:rsidP="00E31DE1">
      <w:pPr>
        <w:spacing w:after="160" w:line="259" w:lineRule="auto"/>
        <w:ind w:firstLine="0"/>
        <w:jc w:val="left"/>
      </w:pPr>
      <w:r>
        <w:br w:type="page"/>
      </w:r>
    </w:p>
    <w:p w14:paraId="633E4C85" w14:textId="574550DE" w:rsidR="004752B7" w:rsidRPr="00000CFB" w:rsidRDefault="004752B7" w:rsidP="00551890">
      <w:pPr>
        <w:pStyle w:val="Nadpis1"/>
      </w:pPr>
      <w:bookmarkStart w:id="43" w:name="_Toc215217513"/>
      <w:r w:rsidRPr="00000CFB">
        <w:t>PŘESTÁVÁTE VIDĚT NA</w:t>
      </w:r>
      <w:r w:rsidR="00D4313F">
        <w:t xml:space="preserve"> </w:t>
      </w:r>
      <w:r w:rsidRPr="00000CFB">
        <w:t xml:space="preserve">čtení, mobil, PC, </w:t>
      </w:r>
      <w:r w:rsidR="00B501C0">
        <w:br/>
      </w:r>
      <w:r w:rsidRPr="00000CFB">
        <w:t>nebo na peníze?</w:t>
      </w:r>
      <w:bookmarkEnd w:id="36"/>
      <w:bookmarkEnd w:id="43"/>
    </w:p>
    <w:bookmarkEnd w:id="37"/>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3D708201" w:rsidR="004752B7" w:rsidRPr="004E1D13" w:rsidRDefault="004752B7" w:rsidP="00551890">
      <w:pPr>
        <w:pStyle w:val="Nadpis3"/>
      </w:pPr>
      <w:r w:rsidRPr="004E1D13">
        <w:t>PROVOZNÍ HODINY</w:t>
      </w:r>
    </w:p>
    <w:p w14:paraId="22EF17EF" w14:textId="41434501" w:rsidR="004752B7" w:rsidRPr="004E1D13" w:rsidRDefault="00A522B4" w:rsidP="00B037D1">
      <w:pPr>
        <w:pStyle w:val="Poradna2"/>
      </w:pPr>
      <w:r>
        <w:t>Sociálně právní poradenství pro zrakově postižené</w:t>
      </w:r>
      <w:r w:rsidR="004752B7" w:rsidRPr="00363C21">
        <w:t xml:space="preserve"> </w:t>
      </w:r>
    </w:p>
    <w:p w14:paraId="78832329" w14:textId="1C93348C" w:rsidR="003B21BE" w:rsidRDefault="003B21BE" w:rsidP="003B21BE">
      <w:pPr>
        <w:pStyle w:val="kontaktniodrky1"/>
        <w:widowControl w:val="0"/>
        <w:shd w:val="clear" w:color="auto" w:fill="FFFFFF"/>
        <w:tabs>
          <w:tab w:val="left" w:pos="2268"/>
        </w:tabs>
        <w:overflowPunct w:val="0"/>
        <w:autoSpaceDE w:val="0"/>
        <w:autoSpaceDN w:val="0"/>
        <w:adjustRightInd w:val="0"/>
        <w:spacing w:after="40"/>
        <w:ind w:left="476" w:firstLine="0"/>
        <w:jc w:val="left"/>
        <w:rPr>
          <w:b w:val="0"/>
          <w:bCs w:val="0"/>
          <w:color w:val="auto"/>
          <w:sz w:val="32"/>
          <w:szCs w:val="32"/>
        </w:rPr>
      </w:pPr>
      <w:r w:rsidRPr="003B21BE">
        <w:rPr>
          <w:b w:val="0"/>
          <w:bCs w:val="0"/>
          <w:color w:val="auto"/>
          <w:sz w:val="32"/>
          <w:szCs w:val="32"/>
        </w:rPr>
        <w:t>Ambulantní forma služby – návštěvní hodiny</w:t>
      </w:r>
    </w:p>
    <w:p w14:paraId="4975DE07" w14:textId="1FAA4ECD"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Po</w:t>
      </w:r>
      <w:r>
        <w:rPr>
          <w:bCs w:val="0"/>
          <w:color w:val="auto"/>
          <w:sz w:val="32"/>
          <w:szCs w:val="32"/>
        </w:rPr>
        <w:t>:</w:t>
      </w:r>
      <w:r w:rsidR="0062203F">
        <w:rPr>
          <w:b w:val="0"/>
          <w:bCs w:val="0"/>
          <w:color w:val="auto"/>
          <w:sz w:val="32"/>
          <w:szCs w:val="32"/>
        </w:rPr>
        <w:tab/>
        <w:t>08:00 - 12:00 a 12:3</w:t>
      </w:r>
      <w:r w:rsidR="004752B7">
        <w:rPr>
          <w:b w:val="0"/>
          <w:bCs w:val="0"/>
          <w:color w:val="auto"/>
          <w:sz w:val="32"/>
          <w:szCs w:val="32"/>
        </w:rPr>
        <w:t>0 -16:3</w:t>
      </w:r>
      <w:r w:rsidR="004752B7" w:rsidRPr="004E1D13">
        <w:rPr>
          <w:b w:val="0"/>
          <w:bCs w:val="0"/>
          <w:color w:val="auto"/>
          <w:sz w:val="32"/>
          <w:szCs w:val="32"/>
        </w:rPr>
        <w:t>0</w:t>
      </w:r>
    </w:p>
    <w:p w14:paraId="49D380D8" w14:textId="3B6DDB22"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Jinak</w:t>
      </w:r>
      <w:r w:rsidRPr="003B21BE">
        <w:rPr>
          <w:b w:val="0"/>
          <w:bCs w:val="0"/>
          <w:color w:val="auto"/>
          <w:sz w:val="32"/>
          <w:szCs w:val="32"/>
        </w:rPr>
        <w:t xml:space="preserve"> </w:t>
      </w:r>
      <w:r w:rsidRPr="00A522B4">
        <w:rPr>
          <w:color w:val="auto"/>
          <w:sz w:val="32"/>
          <w:szCs w:val="32"/>
        </w:rPr>
        <w:t>po předchozí domluvě.</w:t>
      </w:r>
    </w:p>
    <w:p w14:paraId="5202B130" w14:textId="7DDD06F0" w:rsidR="004752B7" w:rsidRPr="004E1D13" w:rsidRDefault="004752B7" w:rsidP="00B037D1">
      <w:pPr>
        <w:pStyle w:val="Poradna2"/>
      </w:pPr>
      <w:r w:rsidRPr="004E1D13">
        <w:t>Sociálně aktivizační služba</w:t>
      </w:r>
      <w:r w:rsidR="00A522B4">
        <w:t xml:space="preserve"> pro zrakově postižené</w:t>
      </w:r>
    </w:p>
    <w:p w14:paraId="0C38659C" w14:textId="6CCFFA53"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6" w:firstLine="0"/>
        <w:jc w:val="left"/>
        <w:rPr>
          <w:b w:val="0"/>
          <w:bCs w:val="0"/>
          <w:color w:val="auto"/>
          <w:sz w:val="32"/>
          <w:szCs w:val="32"/>
        </w:rPr>
      </w:pPr>
      <w:r w:rsidRPr="003B21BE">
        <w:rPr>
          <w:b w:val="0"/>
          <w:bCs w:val="0"/>
          <w:color w:val="auto"/>
          <w:sz w:val="32"/>
          <w:szCs w:val="32"/>
        </w:rPr>
        <w:t>Ambulantní forma služby – návštěvní hodiny</w:t>
      </w:r>
    </w:p>
    <w:p w14:paraId="4C546CA8" w14:textId="4D6D28EB"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Út</w:t>
      </w:r>
      <w:r>
        <w:rPr>
          <w:b w:val="0"/>
          <w:bCs w:val="0"/>
          <w:color w:val="auto"/>
          <w:sz w:val="32"/>
          <w:szCs w:val="32"/>
        </w:rPr>
        <w:t>:</w:t>
      </w:r>
      <w:r w:rsidRPr="004E1D13">
        <w:rPr>
          <w:b w:val="0"/>
          <w:bCs w:val="0"/>
          <w:color w:val="auto"/>
          <w:sz w:val="32"/>
          <w:szCs w:val="32"/>
        </w:rPr>
        <w:tab/>
      </w:r>
      <w:r w:rsidR="003B21BE">
        <w:rPr>
          <w:b w:val="0"/>
          <w:bCs w:val="0"/>
          <w:color w:val="auto"/>
          <w:sz w:val="32"/>
          <w:szCs w:val="32"/>
        </w:rPr>
        <w:t>08:00 - 12:00 a 12:30 - 16:30</w:t>
      </w:r>
    </w:p>
    <w:p w14:paraId="38A287AE" w14:textId="2E4C1162" w:rsidR="003B21BE"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St:</w:t>
      </w:r>
      <w:r w:rsidRPr="004E1D13">
        <w:rPr>
          <w:b w:val="0"/>
          <w:bCs w:val="0"/>
          <w:color w:val="auto"/>
          <w:sz w:val="32"/>
          <w:szCs w:val="32"/>
        </w:rPr>
        <w:tab/>
      </w:r>
      <w:r>
        <w:rPr>
          <w:b w:val="0"/>
          <w:bCs w:val="0"/>
          <w:color w:val="auto"/>
          <w:sz w:val="32"/>
          <w:szCs w:val="32"/>
        </w:rPr>
        <w:t>08:00 - 12:00 a 12:30 - 16:30</w:t>
      </w:r>
    </w:p>
    <w:p w14:paraId="51794E27" w14:textId="50D653F4"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bCs w:val="0"/>
          <w:color w:val="auto"/>
          <w:sz w:val="32"/>
          <w:szCs w:val="32"/>
        </w:rPr>
      </w:pPr>
    </w:p>
    <w:p w14:paraId="23090CD6" w14:textId="24224337" w:rsidR="003B21BE" w:rsidRP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sz w:val="28"/>
          <w:szCs w:val="28"/>
        </w:rPr>
      </w:pPr>
      <w:r w:rsidRPr="003B21BE">
        <w:rPr>
          <w:b w:val="0"/>
          <w:bCs w:val="0"/>
          <w:color w:val="auto"/>
          <w:sz w:val="32"/>
          <w:szCs w:val="32"/>
        </w:rPr>
        <w:t>Terénní forma služby – domluvené schůzky, terénní práce</w:t>
      </w:r>
    </w:p>
    <w:p w14:paraId="272847E8" w14:textId="159DBE0C" w:rsidR="003B21BE" w:rsidRPr="003B21BE"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Čt:</w:t>
      </w:r>
      <w:r>
        <w:rPr>
          <w:b w:val="0"/>
          <w:bCs w:val="0"/>
          <w:color w:val="auto"/>
          <w:sz w:val="32"/>
          <w:szCs w:val="32"/>
        </w:rPr>
        <w:tab/>
        <w:t>08:00 - 12:00 a 12:30 - 18</w:t>
      </w:r>
      <w:r w:rsidRPr="00363C21">
        <w:rPr>
          <w:b w:val="0"/>
          <w:bCs w:val="0"/>
          <w:color w:val="auto"/>
          <w:sz w:val="32"/>
          <w:szCs w:val="32"/>
        </w:rPr>
        <w:t>:00</w:t>
      </w:r>
    </w:p>
    <w:p w14:paraId="7403C9E1" w14:textId="4BC2EB5A"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Pá:</w:t>
      </w:r>
      <w:r w:rsidRPr="00363C21">
        <w:rPr>
          <w:b w:val="0"/>
          <w:bCs w:val="0"/>
          <w:color w:val="auto"/>
          <w:sz w:val="32"/>
          <w:szCs w:val="32"/>
        </w:rPr>
        <w:tab/>
        <w:t>08:00 - 12:00 a 12:30 - 15:00</w:t>
      </w:r>
      <w:r>
        <w:br w:type="page"/>
      </w:r>
    </w:p>
    <w:p w14:paraId="76FB5486" w14:textId="0EFFA310" w:rsidR="00F14257" w:rsidRPr="000F45FC" w:rsidRDefault="00BD6A07" w:rsidP="00551890">
      <w:pPr>
        <w:pStyle w:val="Nadpis3"/>
      </w:pPr>
      <w:r w:rsidRPr="000F45FC">
        <w:rPr>
          <w:noProof/>
        </w:rPr>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63304339" w:rsidR="00F14257" w:rsidRPr="003B21BE" w:rsidRDefault="00F14257" w:rsidP="003B21BE">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 xml:space="preserve">Oblastní </w:t>
      </w:r>
      <w:r w:rsidR="003B21BE">
        <w:rPr>
          <w:sz w:val="32"/>
          <w:szCs w:val="32"/>
        </w:rPr>
        <w:t>po</w:t>
      </w:r>
      <w:r w:rsidRPr="003B21BE">
        <w:rPr>
          <w:sz w:val="32"/>
          <w:szCs w:val="32"/>
        </w:rPr>
        <w:t>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23" w:history="1">
        <w:r w:rsidRPr="00B00285">
          <w:rPr>
            <w:rStyle w:val="Hypertextovodkaz"/>
            <w:b w:val="0"/>
            <w:sz w:val="32"/>
            <w:szCs w:val="32"/>
          </w:rPr>
          <w:t>www.sonsnj.cz</w:t>
        </w:r>
      </w:hyperlink>
      <w:r w:rsidRPr="00B00285">
        <w:rPr>
          <w:b w:val="0"/>
          <w:sz w:val="32"/>
          <w:szCs w:val="32"/>
        </w:rPr>
        <w:t>, mobil: 776 488 164</w:t>
      </w:r>
    </w:p>
    <w:p w14:paraId="1EF74C30" w14:textId="515B042C"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24" w:history="1">
        <w:r w:rsidR="003B21BE" w:rsidRPr="000036E5">
          <w:rPr>
            <w:rStyle w:val="Hypertextovodkaz"/>
            <w:b w:val="0"/>
            <w:sz w:val="32"/>
            <w:szCs w:val="32"/>
          </w:rPr>
          <w:t>novyjicin@sons.cz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35E3373E" w14:textId="4FF3F1C9" w:rsidR="0076722F" w:rsidRPr="006D4D85" w:rsidRDefault="00F14257" w:rsidP="002F4BE1">
      <w:pPr>
        <w:pStyle w:val="Normlntabulka1"/>
        <w:spacing w:before="120" w:after="0"/>
        <w:jc w:val="right"/>
        <w:rPr>
          <w:b/>
          <w:szCs w:val="32"/>
        </w:rPr>
      </w:pPr>
      <w:r w:rsidRPr="009C4C9D">
        <w:rPr>
          <w:b/>
          <w:szCs w:val="32"/>
        </w:rPr>
        <w:t>Neprodejná tiskovina</w:t>
      </w:r>
    </w:p>
    <w:sectPr w:rsidR="0076722F" w:rsidRPr="006D4D85" w:rsidSect="00793F8D">
      <w:footerReference w:type="even" r:id="rId25"/>
      <w:footerReference w:type="default" r:id="rId26"/>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4516" w14:textId="77777777" w:rsidR="00312FDD" w:rsidRDefault="00312FDD">
      <w:pPr>
        <w:spacing w:after="0"/>
      </w:pPr>
      <w:r>
        <w:separator/>
      </w:r>
    </w:p>
  </w:endnote>
  <w:endnote w:type="continuationSeparator" w:id="0">
    <w:p w14:paraId="0FFAC3B8" w14:textId="77777777" w:rsidR="00312FDD" w:rsidRDefault="00312FDD">
      <w:pPr>
        <w:spacing w:after="0"/>
      </w:pPr>
      <w:r>
        <w:continuationSeparator/>
      </w:r>
    </w:p>
  </w:endnote>
  <w:endnote w:type="continuationNotice" w:id="1">
    <w:p w14:paraId="1F0C980C" w14:textId="77777777" w:rsidR="00312FDD" w:rsidRDefault="00312F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608CFFB9" w:rsidR="005C0437" w:rsidRDefault="00AF2867"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62203F">
          <w:rPr>
            <w:noProof/>
          </w:rPr>
          <w:t>11</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6F5D" w14:textId="77777777" w:rsidR="00312FDD" w:rsidRDefault="00312FDD">
      <w:pPr>
        <w:spacing w:after="0"/>
      </w:pPr>
      <w:r>
        <w:separator/>
      </w:r>
    </w:p>
  </w:footnote>
  <w:footnote w:type="continuationSeparator" w:id="0">
    <w:p w14:paraId="12DE9151" w14:textId="77777777" w:rsidR="00312FDD" w:rsidRDefault="00312FDD">
      <w:pPr>
        <w:spacing w:after="0"/>
      </w:pPr>
      <w:r>
        <w:continuationSeparator/>
      </w:r>
    </w:p>
  </w:footnote>
  <w:footnote w:type="continuationNotice" w:id="1">
    <w:p w14:paraId="7652893B" w14:textId="77777777" w:rsidR="00312FDD" w:rsidRDefault="00312F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E06"/>
    <w:multiLevelType w:val="hybridMultilevel"/>
    <w:tmpl w:val="0CE4CA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A5D40E6"/>
    <w:multiLevelType w:val="multilevel"/>
    <w:tmpl w:val="FAF8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F2A7E01"/>
    <w:multiLevelType w:val="multilevel"/>
    <w:tmpl w:val="63C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E664B"/>
    <w:multiLevelType w:val="hybridMultilevel"/>
    <w:tmpl w:val="472857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6" w15:restartNumberingAfterBreak="0">
    <w:nsid w:val="24F51065"/>
    <w:multiLevelType w:val="multilevel"/>
    <w:tmpl w:val="6B3C4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12505"/>
    <w:multiLevelType w:val="multilevel"/>
    <w:tmpl w:val="F3EA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85BDE"/>
    <w:multiLevelType w:val="multilevel"/>
    <w:tmpl w:val="1E04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44B39"/>
    <w:multiLevelType w:val="multilevel"/>
    <w:tmpl w:val="13E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11" w15:restartNumberingAfterBreak="0">
    <w:nsid w:val="372E263F"/>
    <w:multiLevelType w:val="hybridMultilevel"/>
    <w:tmpl w:val="C9A2CA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0842087"/>
    <w:multiLevelType w:val="hybridMultilevel"/>
    <w:tmpl w:val="45D686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5" w15:restartNumberingAfterBreak="0">
    <w:nsid w:val="60EA3CDB"/>
    <w:multiLevelType w:val="multilevel"/>
    <w:tmpl w:val="B74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24751"/>
    <w:multiLevelType w:val="multilevel"/>
    <w:tmpl w:val="4ED4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8" w15:restartNumberingAfterBreak="0">
    <w:nsid w:val="6BA31EAE"/>
    <w:multiLevelType w:val="multilevel"/>
    <w:tmpl w:val="7D1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2"/>
  </w:num>
  <w:num w:numId="2">
    <w:abstractNumId w:val="20"/>
  </w:num>
  <w:num w:numId="3">
    <w:abstractNumId w:val="5"/>
  </w:num>
  <w:num w:numId="4">
    <w:abstractNumId w:val="12"/>
  </w:num>
  <w:num w:numId="5">
    <w:abstractNumId w:val="17"/>
  </w:num>
  <w:num w:numId="6">
    <w:abstractNumId w:val="10"/>
  </w:num>
  <w:num w:numId="7">
    <w:abstractNumId w:val="19"/>
  </w:num>
  <w:num w:numId="8">
    <w:abstractNumId w:val="14"/>
  </w:num>
  <w:num w:numId="9">
    <w:abstractNumId w:val="4"/>
  </w:num>
  <w:num w:numId="10">
    <w:abstractNumId w:val="11"/>
  </w:num>
  <w:num w:numId="11">
    <w:abstractNumId w:val="0"/>
  </w:num>
  <w:num w:numId="12">
    <w:abstractNumId w:val="18"/>
  </w:num>
  <w:num w:numId="13">
    <w:abstractNumId w:val="3"/>
  </w:num>
  <w:num w:numId="14">
    <w:abstractNumId w:val="15"/>
  </w:num>
  <w:num w:numId="15">
    <w:abstractNumId w:val="9"/>
  </w:num>
  <w:num w:numId="16">
    <w:abstractNumId w:val="16"/>
  </w:num>
  <w:num w:numId="17">
    <w:abstractNumId w:val="13"/>
  </w:num>
  <w:num w:numId="18">
    <w:abstractNumId w:val="8"/>
  </w:num>
  <w:num w:numId="19">
    <w:abstractNumId w:val="6"/>
  </w:num>
  <w:num w:numId="20">
    <w:abstractNumId w:val="1"/>
  </w:num>
  <w:num w:numId="21">
    <w:abstractNumId w:val="7"/>
  </w:num>
  <w:num w:numId="22">
    <w:abstractNumId w:val="12"/>
  </w:num>
  <w:num w:numId="2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1D97"/>
    <w:rsid w:val="0001442F"/>
    <w:rsid w:val="00015501"/>
    <w:rsid w:val="00015AFB"/>
    <w:rsid w:val="0001624A"/>
    <w:rsid w:val="000172BD"/>
    <w:rsid w:val="000224C9"/>
    <w:rsid w:val="00027E23"/>
    <w:rsid w:val="00030594"/>
    <w:rsid w:val="00031C3B"/>
    <w:rsid w:val="0003367E"/>
    <w:rsid w:val="00034B1D"/>
    <w:rsid w:val="00035AF1"/>
    <w:rsid w:val="00036539"/>
    <w:rsid w:val="00036850"/>
    <w:rsid w:val="0004323F"/>
    <w:rsid w:val="00044E93"/>
    <w:rsid w:val="000469A0"/>
    <w:rsid w:val="00046A79"/>
    <w:rsid w:val="00051F0B"/>
    <w:rsid w:val="00054C54"/>
    <w:rsid w:val="00055086"/>
    <w:rsid w:val="000562D3"/>
    <w:rsid w:val="000602FE"/>
    <w:rsid w:val="000609AF"/>
    <w:rsid w:val="00067153"/>
    <w:rsid w:val="00070AAE"/>
    <w:rsid w:val="00073D1F"/>
    <w:rsid w:val="000757D1"/>
    <w:rsid w:val="00075947"/>
    <w:rsid w:val="00077427"/>
    <w:rsid w:val="0007745B"/>
    <w:rsid w:val="000806F8"/>
    <w:rsid w:val="00082346"/>
    <w:rsid w:val="00082835"/>
    <w:rsid w:val="000856B5"/>
    <w:rsid w:val="0008641B"/>
    <w:rsid w:val="0008655B"/>
    <w:rsid w:val="00092261"/>
    <w:rsid w:val="00096344"/>
    <w:rsid w:val="00097D40"/>
    <w:rsid w:val="000A03CA"/>
    <w:rsid w:val="000A295B"/>
    <w:rsid w:val="000A55FC"/>
    <w:rsid w:val="000B397E"/>
    <w:rsid w:val="000B3C33"/>
    <w:rsid w:val="000B496E"/>
    <w:rsid w:val="000B7239"/>
    <w:rsid w:val="000B7DC7"/>
    <w:rsid w:val="000C081D"/>
    <w:rsid w:val="000D3A88"/>
    <w:rsid w:val="000D3F95"/>
    <w:rsid w:val="000D47FC"/>
    <w:rsid w:val="000E3996"/>
    <w:rsid w:val="000F0E53"/>
    <w:rsid w:val="000F434E"/>
    <w:rsid w:val="000F4734"/>
    <w:rsid w:val="000F70AC"/>
    <w:rsid w:val="001020C8"/>
    <w:rsid w:val="00102EC8"/>
    <w:rsid w:val="00104148"/>
    <w:rsid w:val="001043B7"/>
    <w:rsid w:val="00104945"/>
    <w:rsid w:val="00107100"/>
    <w:rsid w:val="0010738C"/>
    <w:rsid w:val="00110A5F"/>
    <w:rsid w:val="00111596"/>
    <w:rsid w:val="00111B04"/>
    <w:rsid w:val="00115941"/>
    <w:rsid w:val="00121A87"/>
    <w:rsid w:val="00123197"/>
    <w:rsid w:val="00123D6D"/>
    <w:rsid w:val="001246A9"/>
    <w:rsid w:val="001250A1"/>
    <w:rsid w:val="001265F3"/>
    <w:rsid w:val="00130CEE"/>
    <w:rsid w:val="00131C60"/>
    <w:rsid w:val="00134370"/>
    <w:rsid w:val="00135535"/>
    <w:rsid w:val="0013664C"/>
    <w:rsid w:val="0014409B"/>
    <w:rsid w:val="0014409C"/>
    <w:rsid w:val="00146D22"/>
    <w:rsid w:val="001505BB"/>
    <w:rsid w:val="00152980"/>
    <w:rsid w:val="00161DDF"/>
    <w:rsid w:val="00162AB7"/>
    <w:rsid w:val="0016411D"/>
    <w:rsid w:val="00164FA3"/>
    <w:rsid w:val="001657C2"/>
    <w:rsid w:val="00174A65"/>
    <w:rsid w:val="00175375"/>
    <w:rsid w:val="00176281"/>
    <w:rsid w:val="0017640A"/>
    <w:rsid w:val="00180F31"/>
    <w:rsid w:val="0018245C"/>
    <w:rsid w:val="0018264F"/>
    <w:rsid w:val="001833D3"/>
    <w:rsid w:val="00185FF0"/>
    <w:rsid w:val="001905C0"/>
    <w:rsid w:val="001905E5"/>
    <w:rsid w:val="00193B86"/>
    <w:rsid w:val="001941EE"/>
    <w:rsid w:val="00194D44"/>
    <w:rsid w:val="00195941"/>
    <w:rsid w:val="00195DAE"/>
    <w:rsid w:val="00197240"/>
    <w:rsid w:val="001A0587"/>
    <w:rsid w:val="001A1AD1"/>
    <w:rsid w:val="001A3909"/>
    <w:rsid w:val="001A419C"/>
    <w:rsid w:val="001A4C27"/>
    <w:rsid w:val="001A5A71"/>
    <w:rsid w:val="001A6B9B"/>
    <w:rsid w:val="001B02C3"/>
    <w:rsid w:val="001B1C63"/>
    <w:rsid w:val="001B5FC0"/>
    <w:rsid w:val="001C34E9"/>
    <w:rsid w:val="001D09EA"/>
    <w:rsid w:val="001D11B4"/>
    <w:rsid w:val="001D18B9"/>
    <w:rsid w:val="001D36F1"/>
    <w:rsid w:val="001E088F"/>
    <w:rsid w:val="001E4051"/>
    <w:rsid w:val="001E7762"/>
    <w:rsid w:val="001E7B04"/>
    <w:rsid w:val="001F1790"/>
    <w:rsid w:val="001F5908"/>
    <w:rsid w:val="001F6EAF"/>
    <w:rsid w:val="001F779E"/>
    <w:rsid w:val="001F786B"/>
    <w:rsid w:val="002006CF"/>
    <w:rsid w:val="00200F21"/>
    <w:rsid w:val="00201691"/>
    <w:rsid w:val="00203EF9"/>
    <w:rsid w:val="002046BD"/>
    <w:rsid w:val="00204F30"/>
    <w:rsid w:val="00214750"/>
    <w:rsid w:val="00214E71"/>
    <w:rsid w:val="00223E77"/>
    <w:rsid w:val="002324A0"/>
    <w:rsid w:val="002331A4"/>
    <w:rsid w:val="00236DAC"/>
    <w:rsid w:val="00237A9B"/>
    <w:rsid w:val="00240725"/>
    <w:rsid w:val="002420B7"/>
    <w:rsid w:val="00243574"/>
    <w:rsid w:val="00244FA9"/>
    <w:rsid w:val="00246DD0"/>
    <w:rsid w:val="0025157C"/>
    <w:rsid w:val="002523DC"/>
    <w:rsid w:val="002553C2"/>
    <w:rsid w:val="00257385"/>
    <w:rsid w:val="002621C9"/>
    <w:rsid w:val="00263090"/>
    <w:rsid w:val="00263756"/>
    <w:rsid w:val="00263B7D"/>
    <w:rsid w:val="002656BA"/>
    <w:rsid w:val="00266AD0"/>
    <w:rsid w:val="00272439"/>
    <w:rsid w:val="00276398"/>
    <w:rsid w:val="00282AEB"/>
    <w:rsid w:val="00293AE9"/>
    <w:rsid w:val="002949A7"/>
    <w:rsid w:val="002A14B1"/>
    <w:rsid w:val="002A3873"/>
    <w:rsid w:val="002A4E51"/>
    <w:rsid w:val="002A6936"/>
    <w:rsid w:val="002A6F9D"/>
    <w:rsid w:val="002B3F56"/>
    <w:rsid w:val="002B5F81"/>
    <w:rsid w:val="002D0606"/>
    <w:rsid w:val="002D3B49"/>
    <w:rsid w:val="002D47F6"/>
    <w:rsid w:val="002D4959"/>
    <w:rsid w:val="002D4E63"/>
    <w:rsid w:val="002D617A"/>
    <w:rsid w:val="002D6CFD"/>
    <w:rsid w:val="002D7331"/>
    <w:rsid w:val="002D7A15"/>
    <w:rsid w:val="002E0BC2"/>
    <w:rsid w:val="002E3A69"/>
    <w:rsid w:val="002E5092"/>
    <w:rsid w:val="002E6488"/>
    <w:rsid w:val="002F4BE1"/>
    <w:rsid w:val="002F6121"/>
    <w:rsid w:val="00300C5D"/>
    <w:rsid w:val="00302D5E"/>
    <w:rsid w:val="00304521"/>
    <w:rsid w:val="00305269"/>
    <w:rsid w:val="00310399"/>
    <w:rsid w:val="00311846"/>
    <w:rsid w:val="00312FDD"/>
    <w:rsid w:val="0031361B"/>
    <w:rsid w:val="00314A42"/>
    <w:rsid w:val="00316947"/>
    <w:rsid w:val="00317DF7"/>
    <w:rsid w:val="00321BB6"/>
    <w:rsid w:val="00322190"/>
    <w:rsid w:val="00323202"/>
    <w:rsid w:val="00324036"/>
    <w:rsid w:val="00325895"/>
    <w:rsid w:val="00326DA0"/>
    <w:rsid w:val="003277D1"/>
    <w:rsid w:val="00330CCC"/>
    <w:rsid w:val="00337433"/>
    <w:rsid w:val="003376D4"/>
    <w:rsid w:val="00337752"/>
    <w:rsid w:val="00340603"/>
    <w:rsid w:val="00344620"/>
    <w:rsid w:val="003505AE"/>
    <w:rsid w:val="00354A4D"/>
    <w:rsid w:val="00355674"/>
    <w:rsid w:val="00355ADE"/>
    <w:rsid w:val="00361A4E"/>
    <w:rsid w:val="0036347B"/>
    <w:rsid w:val="00365009"/>
    <w:rsid w:val="00366A8B"/>
    <w:rsid w:val="00370B28"/>
    <w:rsid w:val="003712A0"/>
    <w:rsid w:val="00371D7E"/>
    <w:rsid w:val="00372956"/>
    <w:rsid w:val="00372DFE"/>
    <w:rsid w:val="00372F4B"/>
    <w:rsid w:val="00374021"/>
    <w:rsid w:val="00377561"/>
    <w:rsid w:val="00377B72"/>
    <w:rsid w:val="00377E2A"/>
    <w:rsid w:val="00385930"/>
    <w:rsid w:val="00387642"/>
    <w:rsid w:val="0039067A"/>
    <w:rsid w:val="0039167D"/>
    <w:rsid w:val="00391737"/>
    <w:rsid w:val="003918E2"/>
    <w:rsid w:val="0039635B"/>
    <w:rsid w:val="0039703E"/>
    <w:rsid w:val="003979B5"/>
    <w:rsid w:val="003A2DDD"/>
    <w:rsid w:val="003A6AAC"/>
    <w:rsid w:val="003B21BE"/>
    <w:rsid w:val="003C0368"/>
    <w:rsid w:val="003C4BED"/>
    <w:rsid w:val="003C54B0"/>
    <w:rsid w:val="003C6DB8"/>
    <w:rsid w:val="003D224A"/>
    <w:rsid w:val="003D285A"/>
    <w:rsid w:val="003D3120"/>
    <w:rsid w:val="003D67A7"/>
    <w:rsid w:val="003E1047"/>
    <w:rsid w:val="003E4396"/>
    <w:rsid w:val="003E5912"/>
    <w:rsid w:val="003E6F80"/>
    <w:rsid w:val="003F0033"/>
    <w:rsid w:val="003F45C2"/>
    <w:rsid w:val="003F771B"/>
    <w:rsid w:val="003F7FBF"/>
    <w:rsid w:val="00400E75"/>
    <w:rsid w:val="00401E3E"/>
    <w:rsid w:val="00403C9A"/>
    <w:rsid w:val="00403D3E"/>
    <w:rsid w:val="00403F26"/>
    <w:rsid w:val="004064DF"/>
    <w:rsid w:val="00412139"/>
    <w:rsid w:val="00413E1E"/>
    <w:rsid w:val="00416CC3"/>
    <w:rsid w:val="004217DD"/>
    <w:rsid w:val="00422FD4"/>
    <w:rsid w:val="0043145E"/>
    <w:rsid w:val="00437CD2"/>
    <w:rsid w:val="00442CD5"/>
    <w:rsid w:val="00442D8D"/>
    <w:rsid w:val="00446999"/>
    <w:rsid w:val="00447395"/>
    <w:rsid w:val="004479FD"/>
    <w:rsid w:val="00450624"/>
    <w:rsid w:val="0045483C"/>
    <w:rsid w:val="00454F8B"/>
    <w:rsid w:val="0045714E"/>
    <w:rsid w:val="00463FA6"/>
    <w:rsid w:val="0047074A"/>
    <w:rsid w:val="00471B9C"/>
    <w:rsid w:val="00474227"/>
    <w:rsid w:val="0047483A"/>
    <w:rsid w:val="004752B7"/>
    <w:rsid w:val="004830B9"/>
    <w:rsid w:val="00485CD2"/>
    <w:rsid w:val="00490F8B"/>
    <w:rsid w:val="00491CE5"/>
    <w:rsid w:val="0049217F"/>
    <w:rsid w:val="00495FC9"/>
    <w:rsid w:val="004A0200"/>
    <w:rsid w:val="004A070D"/>
    <w:rsid w:val="004A128E"/>
    <w:rsid w:val="004A4569"/>
    <w:rsid w:val="004A6627"/>
    <w:rsid w:val="004B0C66"/>
    <w:rsid w:val="004B41CE"/>
    <w:rsid w:val="004B44C4"/>
    <w:rsid w:val="004B4675"/>
    <w:rsid w:val="004C077A"/>
    <w:rsid w:val="004C1ADC"/>
    <w:rsid w:val="004C3853"/>
    <w:rsid w:val="004C6B29"/>
    <w:rsid w:val="004D04B3"/>
    <w:rsid w:val="004D3D71"/>
    <w:rsid w:val="004D3FDA"/>
    <w:rsid w:val="004D7A95"/>
    <w:rsid w:val="004E2ABE"/>
    <w:rsid w:val="004E4971"/>
    <w:rsid w:val="004E701A"/>
    <w:rsid w:val="004E7ED1"/>
    <w:rsid w:val="004F15C2"/>
    <w:rsid w:val="004F4A60"/>
    <w:rsid w:val="004F7240"/>
    <w:rsid w:val="004F757C"/>
    <w:rsid w:val="004F7B5E"/>
    <w:rsid w:val="005008AA"/>
    <w:rsid w:val="0050169F"/>
    <w:rsid w:val="005042AD"/>
    <w:rsid w:val="005074DF"/>
    <w:rsid w:val="00507B22"/>
    <w:rsid w:val="00507C00"/>
    <w:rsid w:val="0051292F"/>
    <w:rsid w:val="005150AF"/>
    <w:rsid w:val="005156BA"/>
    <w:rsid w:val="0051583A"/>
    <w:rsid w:val="00523203"/>
    <w:rsid w:val="00523F7B"/>
    <w:rsid w:val="00527305"/>
    <w:rsid w:val="00530AA3"/>
    <w:rsid w:val="0053249B"/>
    <w:rsid w:val="005352AF"/>
    <w:rsid w:val="005365DE"/>
    <w:rsid w:val="00537F84"/>
    <w:rsid w:val="005410AD"/>
    <w:rsid w:val="00541765"/>
    <w:rsid w:val="005432BE"/>
    <w:rsid w:val="005434DA"/>
    <w:rsid w:val="00543EAF"/>
    <w:rsid w:val="00544BCC"/>
    <w:rsid w:val="0054627C"/>
    <w:rsid w:val="00551890"/>
    <w:rsid w:val="00554820"/>
    <w:rsid w:val="00554C77"/>
    <w:rsid w:val="0055510E"/>
    <w:rsid w:val="0055684D"/>
    <w:rsid w:val="00557B59"/>
    <w:rsid w:val="00557BF2"/>
    <w:rsid w:val="00560151"/>
    <w:rsid w:val="005603D8"/>
    <w:rsid w:val="005606DA"/>
    <w:rsid w:val="00562428"/>
    <w:rsid w:val="00562886"/>
    <w:rsid w:val="00564E1A"/>
    <w:rsid w:val="00564E22"/>
    <w:rsid w:val="0056618B"/>
    <w:rsid w:val="00566F37"/>
    <w:rsid w:val="00571F0C"/>
    <w:rsid w:val="00574AE0"/>
    <w:rsid w:val="00575286"/>
    <w:rsid w:val="00582468"/>
    <w:rsid w:val="00583245"/>
    <w:rsid w:val="00586743"/>
    <w:rsid w:val="0058677B"/>
    <w:rsid w:val="00596DF0"/>
    <w:rsid w:val="005A03BB"/>
    <w:rsid w:val="005A61CE"/>
    <w:rsid w:val="005B06AE"/>
    <w:rsid w:val="005B14D8"/>
    <w:rsid w:val="005B3565"/>
    <w:rsid w:val="005B4A82"/>
    <w:rsid w:val="005B5AB4"/>
    <w:rsid w:val="005B704C"/>
    <w:rsid w:val="005C0437"/>
    <w:rsid w:val="005C2B6B"/>
    <w:rsid w:val="005C2BFB"/>
    <w:rsid w:val="005C570D"/>
    <w:rsid w:val="005D456A"/>
    <w:rsid w:val="005D58A5"/>
    <w:rsid w:val="005D7EA4"/>
    <w:rsid w:val="005D7F0D"/>
    <w:rsid w:val="005E1DC6"/>
    <w:rsid w:val="005E5DE3"/>
    <w:rsid w:val="005F1985"/>
    <w:rsid w:val="005F1AF9"/>
    <w:rsid w:val="005F37B9"/>
    <w:rsid w:val="005F413D"/>
    <w:rsid w:val="005F4257"/>
    <w:rsid w:val="005F51F8"/>
    <w:rsid w:val="005F5446"/>
    <w:rsid w:val="005F6189"/>
    <w:rsid w:val="005F6AA5"/>
    <w:rsid w:val="00601AF7"/>
    <w:rsid w:val="0060302F"/>
    <w:rsid w:val="00603F41"/>
    <w:rsid w:val="00606E58"/>
    <w:rsid w:val="006114D0"/>
    <w:rsid w:val="00611FBD"/>
    <w:rsid w:val="0061233B"/>
    <w:rsid w:val="00614C77"/>
    <w:rsid w:val="00615EDD"/>
    <w:rsid w:val="00616193"/>
    <w:rsid w:val="00621EBE"/>
    <w:rsid w:val="0062203F"/>
    <w:rsid w:val="00623F61"/>
    <w:rsid w:val="00631B19"/>
    <w:rsid w:val="00636BCD"/>
    <w:rsid w:val="00637033"/>
    <w:rsid w:val="006411E5"/>
    <w:rsid w:val="00646656"/>
    <w:rsid w:val="00646899"/>
    <w:rsid w:val="00652AB7"/>
    <w:rsid w:val="00654E40"/>
    <w:rsid w:val="006566DF"/>
    <w:rsid w:val="00656A8D"/>
    <w:rsid w:val="00657F70"/>
    <w:rsid w:val="006609FC"/>
    <w:rsid w:val="00662AF7"/>
    <w:rsid w:val="006630C2"/>
    <w:rsid w:val="00663E2B"/>
    <w:rsid w:val="00666A5D"/>
    <w:rsid w:val="00671166"/>
    <w:rsid w:val="006718E1"/>
    <w:rsid w:val="00673889"/>
    <w:rsid w:val="006741C1"/>
    <w:rsid w:val="00674387"/>
    <w:rsid w:val="006758F6"/>
    <w:rsid w:val="006764C0"/>
    <w:rsid w:val="006815C1"/>
    <w:rsid w:val="00682CB1"/>
    <w:rsid w:val="00683C76"/>
    <w:rsid w:val="00683D9A"/>
    <w:rsid w:val="00686604"/>
    <w:rsid w:val="006876EE"/>
    <w:rsid w:val="00691212"/>
    <w:rsid w:val="006914CF"/>
    <w:rsid w:val="00693903"/>
    <w:rsid w:val="00697E91"/>
    <w:rsid w:val="006A2B03"/>
    <w:rsid w:val="006A4485"/>
    <w:rsid w:val="006A4913"/>
    <w:rsid w:val="006A69CF"/>
    <w:rsid w:val="006B0464"/>
    <w:rsid w:val="006B4404"/>
    <w:rsid w:val="006C23EB"/>
    <w:rsid w:val="006C2491"/>
    <w:rsid w:val="006C3455"/>
    <w:rsid w:val="006C6E68"/>
    <w:rsid w:val="006D1055"/>
    <w:rsid w:val="006D2AC5"/>
    <w:rsid w:val="006D3939"/>
    <w:rsid w:val="006D4D85"/>
    <w:rsid w:val="006D7190"/>
    <w:rsid w:val="006E0295"/>
    <w:rsid w:val="006E2070"/>
    <w:rsid w:val="006E25C9"/>
    <w:rsid w:val="006E6315"/>
    <w:rsid w:val="006E7C88"/>
    <w:rsid w:val="006F3736"/>
    <w:rsid w:val="006F3F8A"/>
    <w:rsid w:val="006F43B2"/>
    <w:rsid w:val="006F718E"/>
    <w:rsid w:val="006F78C1"/>
    <w:rsid w:val="007006BE"/>
    <w:rsid w:val="00700B64"/>
    <w:rsid w:val="007011ED"/>
    <w:rsid w:val="00702393"/>
    <w:rsid w:val="007048C4"/>
    <w:rsid w:val="00705477"/>
    <w:rsid w:val="007054B7"/>
    <w:rsid w:val="00707913"/>
    <w:rsid w:val="00707E69"/>
    <w:rsid w:val="00712649"/>
    <w:rsid w:val="00717D79"/>
    <w:rsid w:val="007237CD"/>
    <w:rsid w:val="00724832"/>
    <w:rsid w:val="00725747"/>
    <w:rsid w:val="00726053"/>
    <w:rsid w:val="00726604"/>
    <w:rsid w:val="007271C4"/>
    <w:rsid w:val="007276D8"/>
    <w:rsid w:val="00727882"/>
    <w:rsid w:val="00731518"/>
    <w:rsid w:val="0073155F"/>
    <w:rsid w:val="00732959"/>
    <w:rsid w:val="007329A7"/>
    <w:rsid w:val="00734ABC"/>
    <w:rsid w:val="00735959"/>
    <w:rsid w:val="00736767"/>
    <w:rsid w:val="00740AB1"/>
    <w:rsid w:val="007442CB"/>
    <w:rsid w:val="00745025"/>
    <w:rsid w:val="0074569D"/>
    <w:rsid w:val="007506D4"/>
    <w:rsid w:val="00753CB0"/>
    <w:rsid w:val="00753CFB"/>
    <w:rsid w:val="00755035"/>
    <w:rsid w:val="007563B4"/>
    <w:rsid w:val="0075664F"/>
    <w:rsid w:val="00757CF7"/>
    <w:rsid w:val="00760189"/>
    <w:rsid w:val="00760CAD"/>
    <w:rsid w:val="007622F6"/>
    <w:rsid w:val="00762CCC"/>
    <w:rsid w:val="00765542"/>
    <w:rsid w:val="0076722F"/>
    <w:rsid w:val="007709BA"/>
    <w:rsid w:val="00771256"/>
    <w:rsid w:val="00772B3E"/>
    <w:rsid w:val="00775424"/>
    <w:rsid w:val="007755BF"/>
    <w:rsid w:val="0077797D"/>
    <w:rsid w:val="00781A17"/>
    <w:rsid w:val="007824B4"/>
    <w:rsid w:val="0078286C"/>
    <w:rsid w:val="007835A3"/>
    <w:rsid w:val="00784A3D"/>
    <w:rsid w:val="0078634C"/>
    <w:rsid w:val="00792AE9"/>
    <w:rsid w:val="0079336A"/>
    <w:rsid w:val="00793F8D"/>
    <w:rsid w:val="00794729"/>
    <w:rsid w:val="007B22BD"/>
    <w:rsid w:val="007B389B"/>
    <w:rsid w:val="007B5E7C"/>
    <w:rsid w:val="007B614A"/>
    <w:rsid w:val="007B7FE6"/>
    <w:rsid w:val="007C0CD5"/>
    <w:rsid w:val="007C213C"/>
    <w:rsid w:val="007C429E"/>
    <w:rsid w:val="007C5A3B"/>
    <w:rsid w:val="007C71CA"/>
    <w:rsid w:val="007C7AD7"/>
    <w:rsid w:val="007C7EE4"/>
    <w:rsid w:val="007D2C4E"/>
    <w:rsid w:val="007D435D"/>
    <w:rsid w:val="007D457D"/>
    <w:rsid w:val="007D7AD8"/>
    <w:rsid w:val="007D7D3A"/>
    <w:rsid w:val="007F192B"/>
    <w:rsid w:val="007F226E"/>
    <w:rsid w:val="007F3912"/>
    <w:rsid w:val="007F589B"/>
    <w:rsid w:val="007F6DCD"/>
    <w:rsid w:val="007F6E82"/>
    <w:rsid w:val="00805FBA"/>
    <w:rsid w:val="0080654D"/>
    <w:rsid w:val="00806AAA"/>
    <w:rsid w:val="00810DA3"/>
    <w:rsid w:val="008111A8"/>
    <w:rsid w:val="00821046"/>
    <w:rsid w:val="00825BAC"/>
    <w:rsid w:val="00826689"/>
    <w:rsid w:val="00833285"/>
    <w:rsid w:val="00840319"/>
    <w:rsid w:val="00846D33"/>
    <w:rsid w:val="00847C31"/>
    <w:rsid w:val="0085019A"/>
    <w:rsid w:val="008511F9"/>
    <w:rsid w:val="0085351D"/>
    <w:rsid w:val="008562A1"/>
    <w:rsid w:val="00856DCC"/>
    <w:rsid w:val="00867E56"/>
    <w:rsid w:val="00867FF7"/>
    <w:rsid w:val="0087014A"/>
    <w:rsid w:val="00872D53"/>
    <w:rsid w:val="00875DBD"/>
    <w:rsid w:val="00880102"/>
    <w:rsid w:val="00881BB5"/>
    <w:rsid w:val="0088352F"/>
    <w:rsid w:val="00887375"/>
    <w:rsid w:val="0089105D"/>
    <w:rsid w:val="00891F1E"/>
    <w:rsid w:val="00896616"/>
    <w:rsid w:val="008A1F18"/>
    <w:rsid w:val="008A5987"/>
    <w:rsid w:val="008A69C6"/>
    <w:rsid w:val="008A77DB"/>
    <w:rsid w:val="008B0133"/>
    <w:rsid w:val="008B2E2C"/>
    <w:rsid w:val="008B5156"/>
    <w:rsid w:val="008C0FF9"/>
    <w:rsid w:val="008C766C"/>
    <w:rsid w:val="008C77FF"/>
    <w:rsid w:val="008D571A"/>
    <w:rsid w:val="008D5E43"/>
    <w:rsid w:val="008E06C7"/>
    <w:rsid w:val="008E203E"/>
    <w:rsid w:val="008E26A9"/>
    <w:rsid w:val="008E373D"/>
    <w:rsid w:val="008E6D31"/>
    <w:rsid w:val="008E7A7D"/>
    <w:rsid w:val="008F20B2"/>
    <w:rsid w:val="008F3900"/>
    <w:rsid w:val="008F3B3C"/>
    <w:rsid w:val="00901D83"/>
    <w:rsid w:val="009027C2"/>
    <w:rsid w:val="00906B0A"/>
    <w:rsid w:val="0091160A"/>
    <w:rsid w:val="009117BB"/>
    <w:rsid w:val="00912195"/>
    <w:rsid w:val="00913B33"/>
    <w:rsid w:val="00914265"/>
    <w:rsid w:val="00922C3E"/>
    <w:rsid w:val="0092594D"/>
    <w:rsid w:val="00934D77"/>
    <w:rsid w:val="00935A40"/>
    <w:rsid w:val="00935D2C"/>
    <w:rsid w:val="00940B12"/>
    <w:rsid w:val="00947443"/>
    <w:rsid w:val="00950366"/>
    <w:rsid w:val="00950561"/>
    <w:rsid w:val="0095236B"/>
    <w:rsid w:val="0095729F"/>
    <w:rsid w:val="00957A65"/>
    <w:rsid w:val="00957B64"/>
    <w:rsid w:val="00963CE4"/>
    <w:rsid w:val="00966467"/>
    <w:rsid w:val="00966EBA"/>
    <w:rsid w:val="009709EA"/>
    <w:rsid w:val="00970C82"/>
    <w:rsid w:val="00975207"/>
    <w:rsid w:val="00977985"/>
    <w:rsid w:val="00981AA8"/>
    <w:rsid w:val="009855C1"/>
    <w:rsid w:val="009873A3"/>
    <w:rsid w:val="00990821"/>
    <w:rsid w:val="00990F66"/>
    <w:rsid w:val="00990F87"/>
    <w:rsid w:val="009920F2"/>
    <w:rsid w:val="009922A7"/>
    <w:rsid w:val="0099338C"/>
    <w:rsid w:val="00993655"/>
    <w:rsid w:val="0099519E"/>
    <w:rsid w:val="009951A0"/>
    <w:rsid w:val="00996484"/>
    <w:rsid w:val="00996D66"/>
    <w:rsid w:val="009A319B"/>
    <w:rsid w:val="009A32F8"/>
    <w:rsid w:val="009A3AFE"/>
    <w:rsid w:val="009A5004"/>
    <w:rsid w:val="009A7612"/>
    <w:rsid w:val="009B2B2D"/>
    <w:rsid w:val="009B2E28"/>
    <w:rsid w:val="009B32AE"/>
    <w:rsid w:val="009B4235"/>
    <w:rsid w:val="009B5234"/>
    <w:rsid w:val="009B636B"/>
    <w:rsid w:val="009B7688"/>
    <w:rsid w:val="009C1423"/>
    <w:rsid w:val="009C4453"/>
    <w:rsid w:val="009C49CD"/>
    <w:rsid w:val="009C5B86"/>
    <w:rsid w:val="009C67FF"/>
    <w:rsid w:val="009C6C31"/>
    <w:rsid w:val="009D30D5"/>
    <w:rsid w:val="009D5D2C"/>
    <w:rsid w:val="009D5EAF"/>
    <w:rsid w:val="009E22BF"/>
    <w:rsid w:val="009E29CA"/>
    <w:rsid w:val="009E549A"/>
    <w:rsid w:val="009F26E8"/>
    <w:rsid w:val="009F53BB"/>
    <w:rsid w:val="00A0088B"/>
    <w:rsid w:val="00A050B2"/>
    <w:rsid w:val="00A06A24"/>
    <w:rsid w:val="00A07B35"/>
    <w:rsid w:val="00A14311"/>
    <w:rsid w:val="00A16621"/>
    <w:rsid w:val="00A2074F"/>
    <w:rsid w:val="00A20CA7"/>
    <w:rsid w:val="00A22F36"/>
    <w:rsid w:val="00A2765A"/>
    <w:rsid w:val="00A314EA"/>
    <w:rsid w:val="00A32654"/>
    <w:rsid w:val="00A33C45"/>
    <w:rsid w:val="00A33DFA"/>
    <w:rsid w:val="00A3545F"/>
    <w:rsid w:val="00A3588F"/>
    <w:rsid w:val="00A370C7"/>
    <w:rsid w:val="00A40F2E"/>
    <w:rsid w:val="00A41A98"/>
    <w:rsid w:val="00A44B1B"/>
    <w:rsid w:val="00A45AAA"/>
    <w:rsid w:val="00A4673A"/>
    <w:rsid w:val="00A509F3"/>
    <w:rsid w:val="00A50EEA"/>
    <w:rsid w:val="00A522B4"/>
    <w:rsid w:val="00A54C8C"/>
    <w:rsid w:val="00A55281"/>
    <w:rsid w:val="00A55FC2"/>
    <w:rsid w:val="00A57BEC"/>
    <w:rsid w:val="00A618D1"/>
    <w:rsid w:val="00A655FA"/>
    <w:rsid w:val="00A6634E"/>
    <w:rsid w:val="00A717B9"/>
    <w:rsid w:val="00A7191F"/>
    <w:rsid w:val="00A74A0B"/>
    <w:rsid w:val="00A75EE5"/>
    <w:rsid w:val="00A771F2"/>
    <w:rsid w:val="00A82FC6"/>
    <w:rsid w:val="00A85646"/>
    <w:rsid w:val="00A9290F"/>
    <w:rsid w:val="00A9350B"/>
    <w:rsid w:val="00A93E19"/>
    <w:rsid w:val="00A94D96"/>
    <w:rsid w:val="00A95C13"/>
    <w:rsid w:val="00AA00E8"/>
    <w:rsid w:val="00AA24AD"/>
    <w:rsid w:val="00AA4494"/>
    <w:rsid w:val="00AA4C3C"/>
    <w:rsid w:val="00AB28C6"/>
    <w:rsid w:val="00AB46FB"/>
    <w:rsid w:val="00AB64F2"/>
    <w:rsid w:val="00AC11B8"/>
    <w:rsid w:val="00AC1721"/>
    <w:rsid w:val="00AC190F"/>
    <w:rsid w:val="00AE1A75"/>
    <w:rsid w:val="00AE1AB8"/>
    <w:rsid w:val="00AE1BD8"/>
    <w:rsid w:val="00AE2F8A"/>
    <w:rsid w:val="00AE317B"/>
    <w:rsid w:val="00AE3A56"/>
    <w:rsid w:val="00AE5111"/>
    <w:rsid w:val="00AF0CB7"/>
    <w:rsid w:val="00AF17E2"/>
    <w:rsid w:val="00AF2867"/>
    <w:rsid w:val="00AF4215"/>
    <w:rsid w:val="00AF43EA"/>
    <w:rsid w:val="00AF455E"/>
    <w:rsid w:val="00AF7B47"/>
    <w:rsid w:val="00B03504"/>
    <w:rsid w:val="00B037D1"/>
    <w:rsid w:val="00B0673D"/>
    <w:rsid w:val="00B075E8"/>
    <w:rsid w:val="00B07D81"/>
    <w:rsid w:val="00B1209F"/>
    <w:rsid w:val="00B219A5"/>
    <w:rsid w:val="00B268E9"/>
    <w:rsid w:val="00B270C8"/>
    <w:rsid w:val="00B33DB3"/>
    <w:rsid w:val="00B35B79"/>
    <w:rsid w:val="00B37901"/>
    <w:rsid w:val="00B41D54"/>
    <w:rsid w:val="00B4308C"/>
    <w:rsid w:val="00B446D3"/>
    <w:rsid w:val="00B47A2E"/>
    <w:rsid w:val="00B501C0"/>
    <w:rsid w:val="00B50C97"/>
    <w:rsid w:val="00B516D1"/>
    <w:rsid w:val="00B5522F"/>
    <w:rsid w:val="00B56642"/>
    <w:rsid w:val="00B571D3"/>
    <w:rsid w:val="00B62A31"/>
    <w:rsid w:val="00B63A17"/>
    <w:rsid w:val="00B6561B"/>
    <w:rsid w:val="00B65879"/>
    <w:rsid w:val="00B70844"/>
    <w:rsid w:val="00B72B5E"/>
    <w:rsid w:val="00B76BD3"/>
    <w:rsid w:val="00B8415F"/>
    <w:rsid w:val="00B844B4"/>
    <w:rsid w:val="00B8616E"/>
    <w:rsid w:val="00B87773"/>
    <w:rsid w:val="00B87BAA"/>
    <w:rsid w:val="00B93C9A"/>
    <w:rsid w:val="00B94FCC"/>
    <w:rsid w:val="00BA092A"/>
    <w:rsid w:val="00BA120A"/>
    <w:rsid w:val="00BA141C"/>
    <w:rsid w:val="00BA1EDD"/>
    <w:rsid w:val="00BA202C"/>
    <w:rsid w:val="00BA2D4B"/>
    <w:rsid w:val="00BA3D57"/>
    <w:rsid w:val="00BB09E2"/>
    <w:rsid w:val="00BB0E4F"/>
    <w:rsid w:val="00BB4343"/>
    <w:rsid w:val="00BB4CA3"/>
    <w:rsid w:val="00BB5D8A"/>
    <w:rsid w:val="00BB7FE8"/>
    <w:rsid w:val="00BC2779"/>
    <w:rsid w:val="00BD0E2D"/>
    <w:rsid w:val="00BD3D6B"/>
    <w:rsid w:val="00BD6A07"/>
    <w:rsid w:val="00BD6F40"/>
    <w:rsid w:val="00BE314F"/>
    <w:rsid w:val="00BE4138"/>
    <w:rsid w:val="00BF39FD"/>
    <w:rsid w:val="00BF3FF4"/>
    <w:rsid w:val="00BF5FDE"/>
    <w:rsid w:val="00C01E18"/>
    <w:rsid w:val="00C04043"/>
    <w:rsid w:val="00C040AD"/>
    <w:rsid w:val="00C07442"/>
    <w:rsid w:val="00C10411"/>
    <w:rsid w:val="00C10811"/>
    <w:rsid w:val="00C134B8"/>
    <w:rsid w:val="00C149E7"/>
    <w:rsid w:val="00C17C76"/>
    <w:rsid w:val="00C227CD"/>
    <w:rsid w:val="00C23442"/>
    <w:rsid w:val="00C2358C"/>
    <w:rsid w:val="00C23EB2"/>
    <w:rsid w:val="00C2558C"/>
    <w:rsid w:val="00C33C55"/>
    <w:rsid w:val="00C3618E"/>
    <w:rsid w:val="00C42B42"/>
    <w:rsid w:val="00C42BF8"/>
    <w:rsid w:val="00C446F2"/>
    <w:rsid w:val="00C46D5D"/>
    <w:rsid w:val="00C5034E"/>
    <w:rsid w:val="00C5098F"/>
    <w:rsid w:val="00C51175"/>
    <w:rsid w:val="00C57959"/>
    <w:rsid w:val="00C57D38"/>
    <w:rsid w:val="00C60067"/>
    <w:rsid w:val="00C60EAF"/>
    <w:rsid w:val="00C626DF"/>
    <w:rsid w:val="00C71328"/>
    <w:rsid w:val="00C72420"/>
    <w:rsid w:val="00C72687"/>
    <w:rsid w:val="00C7484F"/>
    <w:rsid w:val="00C74D8D"/>
    <w:rsid w:val="00C75B38"/>
    <w:rsid w:val="00C75FBF"/>
    <w:rsid w:val="00C772CB"/>
    <w:rsid w:val="00C7760F"/>
    <w:rsid w:val="00C83A22"/>
    <w:rsid w:val="00C84CA1"/>
    <w:rsid w:val="00C90D86"/>
    <w:rsid w:val="00C91A35"/>
    <w:rsid w:val="00C91FA1"/>
    <w:rsid w:val="00C92CD0"/>
    <w:rsid w:val="00CA029D"/>
    <w:rsid w:val="00CA0599"/>
    <w:rsid w:val="00CA0A19"/>
    <w:rsid w:val="00CA2ADB"/>
    <w:rsid w:val="00CA414C"/>
    <w:rsid w:val="00CA52D7"/>
    <w:rsid w:val="00CB0889"/>
    <w:rsid w:val="00CB0C4E"/>
    <w:rsid w:val="00CB3754"/>
    <w:rsid w:val="00CB432C"/>
    <w:rsid w:val="00CB525E"/>
    <w:rsid w:val="00CB70D2"/>
    <w:rsid w:val="00CC1A61"/>
    <w:rsid w:val="00CC40FB"/>
    <w:rsid w:val="00CC6253"/>
    <w:rsid w:val="00CC75F3"/>
    <w:rsid w:val="00CD16AC"/>
    <w:rsid w:val="00CD1EF7"/>
    <w:rsid w:val="00CD476E"/>
    <w:rsid w:val="00CD4C26"/>
    <w:rsid w:val="00CE0682"/>
    <w:rsid w:val="00CE2246"/>
    <w:rsid w:val="00CE257E"/>
    <w:rsid w:val="00CE312A"/>
    <w:rsid w:val="00CE3FF0"/>
    <w:rsid w:val="00CE5279"/>
    <w:rsid w:val="00CE59F6"/>
    <w:rsid w:val="00CE6C57"/>
    <w:rsid w:val="00CE7190"/>
    <w:rsid w:val="00CF35DC"/>
    <w:rsid w:val="00CF5C9B"/>
    <w:rsid w:val="00CF6317"/>
    <w:rsid w:val="00CF67E3"/>
    <w:rsid w:val="00D049C9"/>
    <w:rsid w:val="00D053E8"/>
    <w:rsid w:val="00D05412"/>
    <w:rsid w:val="00D06842"/>
    <w:rsid w:val="00D07B07"/>
    <w:rsid w:val="00D10B6F"/>
    <w:rsid w:val="00D14074"/>
    <w:rsid w:val="00D147A6"/>
    <w:rsid w:val="00D15A77"/>
    <w:rsid w:val="00D2261E"/>
    <w:rsid w:val="00D23873"/>
    <w:rsid w:val="00D27D76"/>
    <w:rsid w:val="00D32258"/>
    <w:rsid w:val="00D32FCA"/>
    <w:rsid w:val="00D344EF"/>
    <w:rsid w:val="00D354D1"/>
    <w:rsid w:val="00D35A8D"/>
    <w:rsid w:val="00D4250D"/>
    <w:rsid w:val="00D4271F"/>
    <w:rsid w:val="00D4313F"/>
    <w:rsid w:val="00D4749F"/>
    <w:rsid w:val="00D47572"/>
    <w:rsid w:val="00D475F7"/>
    <w:rsid w:val="00D52476"/>
    <w:rsid w:val="00D57989"/>
    <w:rsid w:val="00D6119A"/>
    <w:rsid w:val="00D62AEA"/>
    <w:rsid w:val="00D63FA5"/>
    <w:rsid w:val="00D669E5"/>
    <w:rsid w:val="00D7006F"/>
    <w:rsid w:val="00D71461"/>
    <w:rsid w:val="00D7564B"/>
    <w:rsid w:val="00D761F0"/>
    <w:rsid w:val="00D77000"/>
    <w:rsid w:val="00D829C8"/>
    <w:rsid w:val="00D8777F"/>
    <w:rsid w:val="00D94CFE"/>
    <w:rsid w:val="00DA1FD5"/>
    <w:rsid w:val="00DA47FA"/>
    <w:rsid w:val="00DB1B70"/>
    <w:rsid w:val="00DB2A03"/>
    <w:rsid w:val="00DB4BAC"/>
    <w:rsid w:val="00DB53A5"/>
    <w:rsid w:val="00DB6B8A"/>
    <w:rsid w:val="00DB6D38"/>
    <w:rsid w:val="00DC06CD"/>
    <w:rsid w:val="00DC483A"/>
    <w:rsid w:val="00DD4C10"/>
    <w:rsid w:val="00DD5848"/>
    <w:rsid w:val="00DD6B9A"/>
    <w:rsid w:val="00DE06C7"/>
    <w:rsid w:val="00DE2C2C"/>
    <w:rsid w:val="00DE32C6"/>
    <w:rsid w:val="00DE4C83"/>
    <w:rsid w:val="00DE4D1C"/>
    <w:rsid w:val="00DE4F82"/>
    <w:rsid w:val="00DE5659"/>
    <w:rsid w:val="00DE6362"/>
    <w:rsid w:val="00DE705F"/>
    <w:rsid w:val="00DF0E50"/>
    <w:rsid w:val="00DF44AE"/>
    <w:rsid w:val="00DF4F38"/>
    <w:rsid w:val="00DF7C81"/>
    <w:rsid w:val="00E009F5"/>
    <w:rsid w:val="00E01355"/>
    <w:rsid w:val="00E02498"/>
    <w:rsid w:val="00E05166"/>
    <w:rsid w:val="00E05961"/>
    <w:rsid w:val="00E05F19"/>
    <w:rsid w:val="00E0657E"/>
    <w:rsid w:val="00E116DC"/>
    <w:rsid w:val="00E13637"/>
    <w:rsid w:val="00E168DF"/>
    <w:rsid w:val="00E16D6C"/>
    <w:rsid w:val="00E16DE2"/>
    <w:rsid w:val="00E2156F"/>
    <w:rsid w:val="00E24559"/>
    <w:rsid w:val="00E27B9A"/>
    <w:rsid w:val="00E31DE1"/>
    <w:rsid w:val="00E350C6"/>
    <w:rsid w:val="00E3515F"/>
    <w:rsid w:val="00E36EE7"/>
    <w:rsid w:val="00E375F1"/>
    <w:rsid w:val="00E42E06"/>
    <w:rsid w:val="00E43714"/>
    <w:rsid w:val="00E44E7C"/>
    <w:rsid w:val="00E45D77"/>
    <w:rsid w:val="00E46ECD"/>
    <w:rsid w:val="00E51BAA"/>
    <w:rsid w:val="00E5551C"/>
    <w:rsid w:val="00E579FC"/>
    <w:rsid w:val="00E6055C"/>
    <w:rsid w:val="00E617F2"/>
    <w:rsid w:val="00E63865"/>
    <w:rsid w:val="00E63A0E"/>
    <w:rsid w:val="00E661BD"/>
    <w:rsid w:val="00E71635"/>
    <w:rsid w:val="00E73467"/>
    <w:rsid w:val="00E73E80"/>
    <w:rsid w:val="00E74EDD"/>
    <w:rsid w:val="00E7500A"/>
    <w:rsid w:val="00E76A7F"/>
    <w:rsid w:val="00E7768C"/>
    <w:rsid w:val="00E77B1B"/>
    <w:rsid w:val="00E85D7A"/>
    <w:rsid w:val="00E90026"/>
    <w:rsid w:val="00E90754"/>
    <w:rsid w:val="00E928C2"/>
    <w:rsid w:val="00E93ECA"/>
    <w:rsid w:val="00E957C7"/>
    <w:rsid w:val="00E969B6"/>
    <w:rsid w:val="00EA08C3"/>
    <w:rsid w:val="00EA11F2"/>
    <w:rsid w:val="00EA1D71"/>
    <w:rsid w:val="00EA7630"/>
    <w:rsid w:val="00EB594E"/>
    <w:rsid w:val="00EB6990"/>
    <w:rsid w:val="00EC0318"/>
    <w:rsid w:val="00EC1112"/>
    <w:rsid w:val="00EC17CE"/>
    <w:rsid w:val="00EC6240"/>
    <w:rsid w:val="00ED10E6"/>
    <w:rsid w:val="00ED184D"/>
    <w:rsid w:val="00ED706F"/>
    <w:rsid w:val="00EE095E"/>
    <w:rsid w:val="00EE2ABC"/>
    <w:rsid w:val="00EE2E49"/>
    <w:rsid w:val="00EE408A"/>
    <w:rsid w:val="00EE5D60"/>
    <w:rsid w:val="00EF145D"/>
    <w:rsid w:val="00F01753"/>
    <w:rsid w:val="00F029D1"/>
    <w:rsid w:val="00F02E69"/>
    <w:rsid w:val="00F03CCA"/>
    <w:rsid w:val="00F03EFE"/>
    <w:rsid w:val="00F04A8B"/>
    <w:rsid w:val="00F0738A"/>
    <w:rsid w:val="00F11257"/>
    <w:rsid w:val="00F14257"/>
    <w:rsid w:val="00F14737"/>
    <w:rsid w:val="00F14A15"/>
    <w:rsid w:val="00F15AF7"/>
    <w:rsid w:val="00F16993"/>
    <w:rsid w:val="00F2420E"/>
    <w:rsid w:val="00F2448E"/>
    <w:rsid w:val="00F257CC"/>
    <w:rsid w:val="00F25B70"/>
    <w:rsid w:val="00F25FC0"/>
    <w:rsid w:val="00F27B8F"/>
    <w:rsid w:val="00F324CD"/>
    <w:rsid w:val="00F33F35"/>
    <w:rsid w:val="00F364D4"/>
    <w:rsid w:val="00F3675A"/>
    <w:rsid w:val="00F41251"/>
    <w:rsid w:val="00F46DE2"/>
    <w:rsid w:val="00F479D6"/>
    <w:rsid w:val="00F518A3"/>
    <w:rsid w:val="00F5304D"/>
    <w:rsid w:val="00F5389A"/>
    <w:rsid w:val="00F55394"/>
    <w:rsid w:val="00F55F90"/>
    <w:rsid w:val="00F57672"/>
    <w:rsid w:val="00F601E7"/>
    <w:rsid w:val="00F60E92"/>
    <w:rsid w:val="00F62AA9"/>
    <w:rsid w:val="00F63405"/>
    <w:rsid w:val="00F64FB1"/>
    <w:rsid w:val="00F652F9"/>
    <w:rsid w:val="00F765FF"/>
    <w:rsid w:val="00F826F0"/>
    <w:rsid w:val="00F833F0"/>
    <w:rsid w:val="00F8436C"/>
    <w:rsid w:val="00F85CC4"/>
    <w:rsid w:val="00F87FB9"/>
    <w:rsid w:val="00F91722"/>
    <w:rsid w:val="00F91823"/>
    <w:rsid w:val="00F91978"/>
    <w:rsid w:val="00FA1E5B"/>
    <w:rsid w:val="00FA3924"/>
    <w:rsid w:val="00FA7B14"/>
    <w:rsid w:val="00FB2DBB"/>
    <w:rsid w:val="00FB608E"/>
    <w:rsid w:val="00FB7A30"/>
    <w:rsid w:val="00FC14A3"/>
    <w:rsid w:val="00FC2CF5"/>
    <w:rsid w:val="00FC39CF"/>
    <w:rsid w:val="00FC4E35"/>
    <w:rsid w:val="00FC73D2"/>
    <w:rsid w:val="00FD05F4"/>
    <w:rsid w:val="00FD10EA"/>
    <w:rsid w:val="00FD2416"/>
    <w:rsid w:val="00FD4769"/>
    <w:rsid w:val="00FD512B"/>
    <w:rsid w:val="00FD5A56"/>
    <w:rsid w:val="00FD790D"/>
    <w:rsid w:val="00FD7C74"/>
    <w:rsid w:val="00FD7DC9"/>
    <w:rsid w:val="00FD7E96"/>
    <w:rsid w:val="00FE09EE"/>
    <w:rsid w:val="00FE1364"/>
    <w:rsid w:val="00FE1A4E"/>
    <w:rsid w:val="00FE29FD"/>
    <w:rsid w:val="00FE49AB"/>
    <w:rsid w:val="00FE7AFC"/>
    <w:rsid w:val="00FF3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674"/>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paragraph" w:styleId="Nadpis4">
    <w:name w:val="heading 4"/>
    <w:basedOn w:val="Normln"/>
    <w:next w:val="Normln"/>
    <w:link w:val="Nadpis4Char"/>
    <w:uiPriority w:val="9"/>
    <w:unhideWhenUsed/>
    <w:qFormat/>
    <w:rsid w:val="00A207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5B3565"/>
    <w:pPr>
      <w:tabs>
        <w:tab w:val="right" w:leader="dot" w:pos="10763"/>
      </w:tabs>
      <w:spacing w:after="4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Nevyeenzmnka3">
    <w:name w:val="Nevyřešená zmínka3"/>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BB5D8A"/>
    <w:rPr>
      <w:color w:val="605E5C"/>
      <w:shd w:val="clear" w:color="auto" w:fill="E1DFDD"/>
    </w:rPr>
  </w:style>
  <w:style w:type="character" w:styleId="Zdraznn">
    <w:name w:val="Emphasis"/>
    <w:basedOn w:val="Standardnpsmoodstavce"/>
    <w:uiPriority w:val="20"/>
    <w:qFormat/>
    <w:rsid w:val="00FF3550"/>
    <w:rPr>
      <w:i/>
      <w:iCs/>
    </w:rPr>
  </w:style>
  <w:style w:type="paragraph" w:styleId="Titulek">
    <w:name w:val="caption"/>
    <w:basedOn w:val="Normln"/>
    <w:next w:val="Normln"/>
    <w:uiPriority w:val="35"/>
    <w:unhideWhenUsed/>
    <w:qFormat/>
    <w:rsid w:val="00AE1AB8"/>
    <w:pPr>
      <w:spacing w:after="200"/>
    </w:pPr>
    <w:rPr>
      <w:i/>
      <w:iCs/>
      <w:color w:val="44546A" w:themeColor="text2"/>
      <w:sz w:val="18"/>
      <w:szCs w:val="18"/>
    </w:rPr>
  </w:style>
  <w:style w:type="character" w:customStyle="1" w:styleId="Nadpis4Char">
    <w:name w:val="Nadpis 4 Char"/>
    <w:basedOn w:val="Standardnpsmoodstavce"/>
    <w:link w:val="Nadpis4"/>
    <w:uiPriority w:val="9"/>
    <w:rsid w:val="00A2074F"/>
    <w:rPr>
      <w:rFonts w:asciiTheme="majorHAnsi" w:eastAsiaTheme="majorEastAsia" w:hAnsiTheme="majorHAnsi" w:cstheme="majorBidi"/>
      <w:i/>
      <w:iCs/>
      <w:color w:val="2E74B5" w:themeColor="accent1" w:themeShade="BF"/>
      <w:sz w:val="32"/>
      <w:szCs w:val="30"/>
      <w:lang w:eastAsia="cs-CZ"/>
    </w:rPr>
  </w:style>
  <w:style w:type="character" w:styleId="Nevyeenzmnka">
    <w:name w:val="Unresolved Mention"/>
    <w:basedOn w:val="Standardnpsmoodstavce"/>
    <w:uiPriority w:val="99"/>
    <w:semiHidden/>
    <w:unhideWhenUsed/>
    <w:rsid w:val="00A7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16678051">
      <w:bodyDiv w:val="1"/>
      <w:marLeft w:val="0"/>
      <w:marRight w:val="0"/>
      <w:marTop w:val="0"/>
      <w:marBottom w:val="0"/>
      <w:divBdr>
        <w:top w:val="none" w:sz="0" w:space="0" w:color="auto"/>
        <w:left w:val="none" w:sz="0" w:space="0" w:color="auto"/>
        <w:bottom w:val="none" w:sz="0" w:space="0" w:color="auto"/>
        <w:right w:val="none" w:sz="0" w:space="0" w:color="auto"/>
      </w:divBdr>
    </w:div>
    <w:div w:id="273831705">
      <w:bodyDiv w:val="1"/>
      <w:marLeft w:val="0"/>
      <w:marRight w:val="0"/>
      <w:marTop w:val="0"/>
      <w:marBottom w:val="0"/>
      <w:divBdr>
        <w:top w:val="none" w:sz="0" w:space="0" w:color="auto"/>
        <w:left w:val="none" w:sz="0" w:space="0" w:color="auto"/>
        <w:bottom w:val="none" w:sz="0" w:space="0" w:color="auto"/>
        <w:right w:val="none" w:sz="0" w:space="0" w:color="auto"/>
      </w:divBdr>
    </w:div>
    <w:div w:id="371853338">
      <w:bodyDiv w:val="1"/>
      <w:marLeft w:val="0"/>
      <w:marRight w:val="0"/>
      <w:marTop w:val="0"/>
      <w:marBottom w:val="0"/>
      <w:divBdr>
        <w:top w:val="none" w:sz="0" w:space="0" w:color="auto"/>
        <w:left w:val="none" w:sz="0" w:space="0" w:color="auto"/>
        <w:bottom w:val="none" w:sz="0" w:space="0" w:color="auto"/>
        <w:right w:val="none" w:sz="0" w:space="0" w:color="auto"/>
      </w:divBdr>
    </w:div>
    <w:div w:id="382027378">
      <w:bodyDiv w:val="1"/>
      <w:marLeft w:val="0"/>
      <w:marRight w:val="0"/>
      <w:marTop w:val="0"/>
      <w:marBottom w:val="0"/>
      <w:divBdr>
        <w:top w:val="none" w:sz="0" w:space="0" w:color="auto"/>
        <w:left w:val="none" w:sz="0" w:space="0" w:color="auto"/>
        <w:bottom w:val="none" w:sz="0" w:space="0" w:color="auto"/>
        <w:right w:val="none" w:sz="0" w:space="0" w:color="auto"/>
      </w:divBdr>
    </w:div>
    <w:div w:id="389379304">
      <w:bodyDiv w:val="1"/>
      <w:marLeft w:val="0"/>
      <w:marRight w:val="0"/>
      <w:marTop w:val="0"/>
      <w:marBottom w:val="0"/>
      <w:divBdr>
        <w:top w:val="none" w:sz="0" w:space="0" w:color="auto"/>
        <w:left w:val="none" w:sz="0" w:space="0" w:color="auto"/>
        <w:bottom w:val="none" w:sz="0" w:space="0" w:color="auto"/>
        <w:right w:val="none" w:sz="0" w:space="0" w:color="auto"/>
      </w:divBdr>
    </w:div>
    <w:div w:id="403257492">
      <w:bodyDiv w:val="1"/>
      <w:marLeft w:val="0"/>
      <w:marRight w:val="0"/>
      <w:marTop w:val="0"/>
      <w:marBottom w:val="0"/>
      <w:divBdr>
        <w:top w:val="none" w:sz="0" w:space="0" w:color="auto"/>
        <w:left w:val="none" w:sz="0" w:space="0" w:color="auto"/>
        <w:bottom w:val="none" w:sz="0" w:space="0" w:color="auto"/>
        <w:right w:val="none" w:sz="0" w:space="0" w:color="auto"/>
      </w:divBdr>
    </w:div>
    <w:div w:id="753891928">
      <w:bodyDiv w:val="1"/>
      <w:marLeft w:val="0"/>
      <w:marRight w:val="0"/>
      <w:marTop w:val="0"/>
      <w:marBottom w:val="0"/>
      <w:divBdr>
        <w:top w:val="none" w:sz="0" w:space="0" w:color="auto"/>
        <w:left w:val="none" w:sz="0" w:space="0" w:color="auto"/>
        <w:bottom w:val="none" w:sz="0" w:space="0" w:color="auto"/>
        <w:right w:val="none" w:sz="0" w:space="0" w:color="auto"/>
      </w:divBdr>
    </w:div>
    <w:div w:id="805856117">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934749309">
      <w:bodyDiv w:val="1"/>
      <w:marLeft w:val="0"/>
      <w:marRight w:val="0"/>
      <w:marTop w:val="0"/>
      <w:marBottom w:val="0"/>
      <w:divBdr>
        <w:top w:val="none" w:sz="0" w:space="0" w:color="auto"/>
        <w:left w:val="none" w:sz="0" w:space="0" w:color="auto"/>
        <w:bottom w:val="none" w:sz="0" w:space="0" w:color="auto"/>
        <w:right w:val="none" w:sz="0" w:space="0" w:color="auto"/>
      </w:divBdr>
    </w:div>
    <w:div w:id="1152601412">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431972005">
      <w:bodyDiv w:val="1"/>
      <w:marLeft w:val="0"/>
      <w:marRight w:val="0"/>
      <w:marTop w:val="0"/>
      <w:marBottom w:val="0"/>
      <w:divBdr>
        <w:top w:val="none" w:sz="0" w:space="0" w:color="auto"/>
        <w:left w:val="none" w:sz="0" w:space="0" w:color="auto"/>
        <w:bottom w:val="none" w:sz="0" w:space="0" w:color="auto"/>
        <w:right w:val="none" w:sz="0" w:space="0" w:color="auto"/>
      </w:divBdr>
    </w:div>
    <w:div w:id="1580597661">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724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petrova@sons.cz" TargetMode="External"/><Relationship Id="rId18" Type="http://schemas.openxmlformats.org/officeDocument/2006/relationships/hyperlink" Target="mailto:hana.petrova@sons.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mailto:hana.petrova@sons.cz" TargetMode="External"/><Relationship Id="rId17" Type="http://schemas.openxmlformats.org/officeDocument/2006/relationships/hyperlink" Target="mailto:martin.hyvnar@son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ovyjicin@sons.cz" TargetMode="External"/><Relationship Id="rId20" Type="http://schemas.openxmlformats.org/officeDocument/2006/relationships/hyperlink" Target="https://www.remaxalfa.cz/odmena-notare-pri-dedickem-rizen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ovyjicin@sons.cz"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file:///C:\Users\Petr\AppData\Local\Temp\www.sonsnj.c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etr.jasinsky@son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petrova@sons.cz"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2.xml><?xml version="1.0" encoding="utf-8"?>
<ds:datastoreItem xmlns:ds="http://schemas.openxmlformats.org/officeDocument/2006/customXml" ds:itemID="{BCDF45DE-6436-4C71-A264-7CBE0B77DBA5}">
  <ds:schemaRefs>
    <ds:schemaRef ds:uri="http://schemas.openxmlformats.org/officeDocument/2006/bibliography"/>
  </ds:schemaRefs>
</ds:datastoreItem>
</file>

<file path=customXml/itemProps3.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02F3B-A2E8-4C47-A830-18363D037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22</Pages>
  <Words>4882</Words>
  <Characters>28807</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46</cp:revision>
  <cp:lastPrinted>2025-10-16T11:00:00Z</cp:lastPrinted>
  <dcterms:created xsi:type="dcterms:W3CDTF">2025-11-26T08:25:00Z</dcterms:created>
  <dcterms:modified xsi:type="dcterms:W3CDTF">2025-11-28T09:40:00Z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