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7C0F6DD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7C0E0E55">
                <wp:simplePos x="0" y="0"/>
                <wp:positionH relativeFrom="column">
                  <wp:posOffset>4656455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4247516C" w:rsidR="005C0437" w:rsidRDefault="005C0437" w:rsidP="004752B7">
                            <w:pPr>
                              <w:jc w:val="right"/>
                            </w:pPr>
                            <w:r>
                              <w:t>0</w:t>
                            </w:r>
                            <w:r w:rsidR="00237A9B">
                              <w:t>6</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6.6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" filled="f" stroked="f">
                <v:shadow on="t" type="perspective" color="black" offset="0,0" matrix="655f,,,655f"/>
                <v:textbox>
                  <w:txbxContent>
                    <w:p w14:paraId="4F23969B" w14:textId="4247516C" w:rsidR="005C0437" w:rsidRDefault="005C0437" w:rsidP="004752B7">
                      <w:pPr>
                        <w:jc w:val="right"/>
                      </w:pPr>
                      <w:r>
                        <w:t>0</w:t>
                      </w:r>
                      <w:r w:rsidR="00237A9B">
                        <w:t>6</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45F17ACB"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p>
    <w:p w14:paraId="6E5016EC" w14:textId="31D5406D" w:rsidR="00EE2ABC"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01583190" w:history="1">
        <w:r w:rsidR="00EE2ABC" w:rsidRPr="004E785D">
          <w:rPr>
            <w:rStyle w:val="Hypertextovodkaz"/>
            <w:noProof/>
          </w:rPr>
          <w:t>ÚVODNÍK</w:t>
        </w:r>
        <w:r w:rsidR="00EE2ABC">
          <w:rPr>
            <w:noProof/>
            <w:webHidden/>
          </w:rPr>
          <w:tab/>
        </w:r>
        <w:r w:rsidR="00EE2ABC">
          <w:rPr>
            <w:noProof/>
            <w:webHidden/>
          </w:rPr>
          <w:fldChar w:fldCharType="begin"/>
        </w:r>
        <w:r w:rsidR="00EE2ABC">
          <w:rPr>
            <w:noProof/>
            <w:webHidden/>
          </w:rPr>
          <w:instrText xml:space="preserve"> PAGEREF _Toc201583190 \h </w:instrText>
        </w:r>
        <w:r w:rsidR="00EE2ABC">
          <w:rPr>
            <w:noProof/>
            <w:webHidden/>
          </w:rPr>
        </w:r>
        <w:r w:rsidR="00EE2ABC">
          <w:rPr>
            <w:noProof/>
            <w:webHidden/>
          </w:rPr>
          <w:fldChar w:fldCharType="separate"/>
        </w:r>
        <w:r w:rsidR="00EE2ABC">
          <w:rPr>
            <w:noProof/>
            <w:webHidden/>
          </w:rPr>
          <w:t>2</w:t>
        </w:r>
        <w:r w:rsidR="00EE2ABC">
          <w:rPr>
            <w:noProof/>
            <w:webHidden/>
          </w:rPr>
          <w:fldChar w:fldCharType="end"/>
        </w:r>
      </w:hyperlink>
    </w:p>
    <w:p w14:paraId="118C5EF0" w14:textId="44B4917A" w:rsidR="00EE2ABC" w:rsidRDefault="00EE2ABC">
      <w:pPr>
        <w:pStyle w:val="Obsah1"/>
        <w:tabs>
          <w:tab w:val="right" w:leader="dot" w:pos="10763"/>
        </w:tabs>
        <w:rPr>
          <w:rFonts w:asciiTheme="minorHAnsi" w:eastAsiaTheme="minorEastAsia" w:hAnsiTheme="minorHAnsi" w:cstheme="minorBidi"/>
          <w:noProof/>
          <w:color w:val="auto"/>
          <w:sz w:val="22"/>
          <w:szCs w:val="22"/>
        </w:rPr>
      </w:pPr>
      <w:hyperlink w:anchor="_Toc201583191" w:history="1">
        <w:r w:rsidRPr="004E785D">
          <w:rPr>
            <w:rStyle w:val="Hypertextovodkaz"/>
            <w:noProof/>
          </w:rPr>
          <w:t>CO SE UDÁLO</w:t>
        </w:r>
        <w:r>
          <w:rPr>
            <w:noProof/>
            <w:webHidden/>
          </w:rPr>
          <w:tab/>
        </w:r>
        <w:r>
          <w:rPr>
            <w:noProof/>
            <w:webHidden/>
          </w:rPr>
          <w:fldChar w:fldCharType="begin"/>
        </w:r>
        <w:r>
          <w:rPr>
            <w:noProof/>
            <w:webHidden/>
          </w:rPr>
          <w:instrText xml:space="preserve"> PAGEREF _Toc201583191 \h </w:instrText>
        </w:r>
        <w:r>
          <w:rPr>
            <w:noProof/>
            <w:webHidden/>
          </w:rPr>
        </w:r>
        <w:r>
          <w:rPr>
            <w:noProof/>
            <w:webHidden/>
          </w:rPr>
          <w:fldChar w:fldCharType="separate"/>
        </w:r>
        <w:r>
          <w:rPr>
            <w:noProof/>
            <w:webHidden/>
          </w:rPr>
          <w:t>3</w:t>
        </w:r>
        <w:r>
          <w:rPr>
            <w:noProof/>
            <w:webHidden/>
          </w:rPr>
          <w:fldChar w:fldCharType="end"/>
        </w:r>
      </w:hyperlink>
    </w:p>
    <w:p w14:paraId="5122D2C3" w14:textId="0D5C82D0" w:rsidR="00EE2ABC" w:rsidRDefault="00EE2ABC">
      <w:pPr>
        <w:pStyle w:val="Obsah1"/>
        <w:tabs>
          <w:tab w:val="right" w:leader="dot" w:pos="10763"/>
        </w:tabs>
        <w:rPr>
          <w:rFonts w:asciiTheme="minorHAnsi" w:eastAsiaTheme="minorEastAsia" w:hAnsiTheme="minorHAnsi" w:cstheme="minorBidi"/>
          <w:noProof/>
          <w:color w:val="auto"/>
          <w:sz w:val="22"/>
          <w:szCs w:val="22"/>
        </w:rPr>
      </w:pPr>
      <w:hyperlink w:anchor="_Toc201583192" w:history="1">
        <w:r w:rsidRPr="004E785D">
          <w:rPr>
            <w:rStyle w:val="Hypertextovodkaz"/>
            <w:noProof/>
          </w:rPr>
          <w:t>CHYSTANÉ AKTIVITY</w:t>
        </w:r>
        <w:r>
          <w:rPr>
            <w:noProof/>
            <w:webHidden/>
          </w:rPr>
          <w:tab/>
        </w:r>
        <w:r>
          <w:rPr>
            <w:noProof/>
            <w:webHidden/>
          </w:rPr>
          <w:fldChar w:fldCharType="begin"/>
        </w:r>
        <w:r>
          <w:rPr>
            <w:noProof/>
            <w:webHidden/>
          </w:rPr>
          <w:instrText xml:space="preserve"> PAGEREF _Toc201583192 \h </w:instrText>
        </w:r>
        <w:r>
          <w:rPr>
            <w:noProof/>
            <w:webHidden/>
          </w:rPr>
        </w:r>
        <w:r>
          <w:rPr>
            <w:noProof/>
            <w:webHidden/>
          </w:rPr>
          <w:fldChar w:fldCharType="separate"/>
        </w:r>
        <w:r>
          <w:rPr>
            <w:noProof/>
            <w:webHidden/>
          </w:rPr>
          <w:t>3</w:t>
        </w:r>
        <w:r>
          <w:rPr>
            <w:noProof/>
            <w:webHidden/>
          </w:rPr>
          <w:fldChar w:fldCharType="end"/>
        </w:r>
      </w:hyperlink>
    </w:p>
    <w:p w14:paraId="3FFC57CF" w14:textId="36772B90" w:rsidR="00EE2ABC" w:rsidRDefault="00EE2ABC">
      <w:pPr>
        <w:pStyle w:val="Obsah2"/>
        <w:rPr>
          <w:rFonts w:asciiTheme="minorHAnsi" w:eastAsiaTheme="minorEastAsia" w:hAnsiTheme="minorHAnsi" w:cstheme="minorBidi"/>
          <w:noProof/>
          <w:color w:val="auto"/>
          <w:sz w:val="22"/>
          <w:szCs w:val="22"/>
        </w:rPr>
      </w:pPr>
      <w:hyperlink w:anchor="_Toc201583193" w:history="1">
        <w:r w:rsidRPr="004E785D">
          <w:rPr>
            <w:rStyle w:val="Hypertextovodkaz"/>
            <w:noProof/>
          </w:rPr>
          <w:t>Cvičení na židlích</w:t>
        </w:r>
        <w:r>
          <w:rPr>
            <w:noProof/>
            <w:webHidden/>
          </w:rPr>
          <w:tab/>
        </w:r>
        <w:r>
          <w:rPr>
            <w:noProof/>
            <w:webHidden/>
          </w:rPr>
          <w:fldChar w:fldCharType="begin"/>
        </w:r>
        <w:r>
          <w:rPr>
            <w:noProof/>
            <w:webHidden/>
          </w:rPr>
          <w:instrText xml:space="preserve"> PAGEREF _Toc201583193 \h </w:instrText>
        </w:r>
        <w:r>
          <w:rPr>
            <w:noProof/>
            <w:webHidden/>
          </w:rPr>
        </w:r>
        <w:r>
          <w:rPr>
            <w:noProof/>
            <w:webHidden/>
          </w:rPr>
          <w:fldChar w:fldCharType="separate"/>
        </w:r>
        <w:r>
          <w:rPr>
            <w:noProof/>
            <w:webHidden/>
          </w:rPr>
          <w:t>3</w:t>
        </w:r>
        <w:r>
          <w:rPr>
            <w:noProof/>
            <w:webHidden/>
          </w:rPr>
          <w:fldChar w:fldCharType="end"/>
        </w:r>
      </w:hyperlink>
    </w:p>
    <w:p w14:paraId="4EC1794A" w14:textId="2023A859" w:rsidR="00EE2ABC" w:rsidRDefault="00EE2ABC">
      <w:pPr>
        <w:pStyle w:val="Obsah2"/>
        <w:rPr>
          <w:rFonts w:asciiTheme="minorHAnsi" w:eastAsiaTheme="minorEastAsia" w:hAnsiTheme="minorHAnsi" w:cstheme="minorBidi"/>
          <w:noProof/>
          <w:color w:val="auto"/>
          <w:sz w:val="22"/>
          <w:szCs w:val="22"/>
        </w:rPr>
      </w:pPr>
      <w:hyperlink w:anchor="_Toc201583194" w:history="1">
        <w:r w:rsidRPr="004E785D">
          <w:rPr>
            <w:rStyle w:val="Hypertextovodkaz"/>
            <w:noProof/>
          </w:rPr>
          <w:t>Diskusní klub u kávy</w:t>
        </w:r>
        <w:r>
          <w:rPr>
            <w:noProof/>
            <w:webHidden/>
          </w:rPr>
          <w:tab/>
        </w:r>
        <w:r>
          <w:rPr>
            <w:noProof/>
            <w:webHidden/>
          </w:rPr>
          <w:fldChar w:fldCharType="begin"/>
        </w:r>
        <w:r>
          <w:rPr>
            <w:noProof/>
            <w:webHidden/>
          </w:rPr>
          <w:instrText xml:space="preserve"> PAGEREF _Toc201583194 \h </w:instrText>
        </w:r>
        <w:r>
          <w:rPr>
            <w:noProof/>
            <w:webHidden/>
          </w:rPr>
        </w:r>
        <w:r>
          <w:rPr>
            <w:noProof/>
            <w:webHidden/>
          </w:rPr>
          <w:fldChar w:fldCharType="separate"/>
        </w:r>
        <w:r>
          <w:rPr>
            <w:noProof/>
            <w:webHidden/>
          </w:rPr>
          <w:t>4</w:t>
        </w:r>
        <w:r>
          <w:rPr>
            <w:noProof/>
            <w:webHidden/>
          </w:rPr>
          <w:fldChar w:fldCharType="end"/>
        </w:r>
      </w:hyperlink>
    </w:p>
    <w:p w14:paraId="6F56E498" w14:textId="5F6D77EE" w:rsidR="00EE2ABC" w:rsidRDefault="00EE2ABC">
      <w:pPr>
        <w:pStyle w:val="Obsah2"/>
        <w:rPr>
          <w:rFonts w:asciiTheme="minorHAnsi" w:eastAsiaTheme="minorEastAsia" w:hAnsiTheme="minorHAnsi" w:cstheme="minorBidi"/>
          <w:noProof/>
          <w:color w:val="auto"/>
          <w:sz w:val="22"/>
          <w:szCs w:val="22"/>
        </w:rPr>
      </w:pPr>
      <w:hyperlink w:anchor="_Toc201583195" w:history="1">
        <w:r w:rsidRPr="004E785D">
          <w:rPr>
            <w:rStyle w:val="Hypertextovodkaz"/>
            <w:noProof/>
          </w:rPr>
          <w:t>Společenské hry</w:t>
        </w:r>
        <w:r>
          <w:rPr>
            <w:noProof/>
            <w:webHidden/>
          </w:rPr>
          <w:tab/>
        </w:r>
        <w:r>
          <w:rPr>
            <w:noProof/>
            <w:webHidden/>
          </w:rPr>
          <w:fldChar w:fldCharType="begin"/>
        </w:r>
        <w:r>
          <w:rPr>
            <w:noProof/>
            <w:webHidden/>
          </w:rPr>
          <w:instrText xml:space="preserve"> PAGEREF _Toc201583195 \h </w:instrText>
        </w:r>
        <w:r>
          <w:rPr>
            <w:noProof/>
            <w:webHidden/>
          </w:rPr>
        </w:r>
        <w:r>
          <w:rPr>
            <w:noProof/>
            <w:webHidden/>
          </w:rPr>
          <w:fldChar w:fldCharType="separate"/>
        </w:r>
        <w:r>
          <w:rPr>
            <w:noProof/>
            <w:webHidden/>
          </w:rPr>
          <w:t>4</w:t>
        </w:r>
        <w:r>
          <w:rPr>
            <w:noProof/>
            <w:webHidden/>
          </w:rPr>
          <w:fldChar w:fldCharType="end"/>
        </w:r>
      </w:hyperlink>
    </w:p>
    <w:p w14:paraId="738C9DD1" w14:textId="603A7091" w:rsidR="00EE2ABC" w:rsidRDefault="00EE2ABC">
      <w:pPr>
        <w:pStyle w:val="Obsah2"/>
        <w:rPr>
          <w:rFonts w:asciiTheme="minorHAnsi" w:eastAsiaTheme="minorEastAsia" w:hAnsiTheme="minorHAnsi" w:cstheme="minorBidi"/>
          <w:noProof/>
          <w:color w:val="auto"/>
          <w:sz w:val="22"/>
          <w:szCs w:val="22"/>
        </w:rPr>
      </w:pPr>
      <w:hyperlink w:anchor="_Toc201583196" w:history="1">
        <w:r w:rsidRPr="004E785D">
          <w:rPr>
            <w:rStyle w:val="Hypertextovodkaz"/>
            <w:noProof/>
          </w:rPr>
          <w:t>Setkání v Muzeu</w:t>
        </w:r>
        <w:r>
          <w:rPr>
            <w:noProof/>
            <w:webHidden/>
          </w:rPr>
          <w:tab/>
        </w:r>
        <w:r>
          <w:rPr>
            <w:noProof/>
            <w:webHidden/>
          </w:rPr>
          <w:fldChar w:fldCharType="begin"/>
        </w:r>
        <w:r>
          <w:rPr>
            <w:noProof/>
            <w:webHidden/>
          </w:rPr>
          <w:instrText xml:space="preserve"> PAGEREF _Toc201583196 \h </w:instrText>
        </w:r>
        <w:r>
          <w:rPr>
            <w:noProof/>
            <w:webHidden/>
          </w:rPr>
        </w:r>
        <w:r>
          <w:rPr>
            <w:noProof/>
            <w:webHidden/>
          </w:rPr>
          <w:fldChar w:fldCharType="separate"/>
        </w:r>
        <w:r>
          <w:rPr>
            <w:noProof/>
            <w:webHidden/>
          </w:rPr>
          <w:t>4</w:t>
        </w:r>
        <w:r>
          <w:rPr>
            <w:noProof/>
            <w:webHidden/>
          </w:rPr>
          <w:fldChar w:fldCharType="end"/>
        </w:r>
      </w:hyperlink>
    </w:p>
    <w:p w14:paraId="748F4BD7" w14:textId="2AE4EE83" w:rsidR="00EE2ABC" w:rsidRDefault="00EE2ABC">
      <w:pPr>
        <w:pStyle w:val="Obsah1"/>
        <w:tabs>
          <w:tab w:val="right" w:leader="dot" w:pos="10763"/>
        </w:tabs>
        <w:rPr>
          <w:rFonts w:asciiTheme="minorHAnsi" w:eastAsiaTheme="minorEastAsia" w:hAnsiTheme="minorHAnsi" w:cstheme="minorBidi"/>
          <w:noProof/>
          <w:color w:val="auto"/>
          <w:sz w:val="22"/>
          <w:szCs w:val="22"/>
        </w:rPr>
      </w:pPr>
      <w:hyperlink w:anchor="_Toc201583197" w:history="1">
        <w:r w:rsidRPr="004E785D">
          <w:rPr>
            <w:rStyle w:val="Hypertextovodkaz"/>
            <w:noProof/>
          </w:rPr>
          <w:t>DŮLEŽITÉ INFORMACE</w:t>
        </w:r>
        <w:r>
          <w:rPr>
            <w:noProof/>
            <w:webHidden/>
          </w:rPr>
          <w:tab/>
        </w:r>
        <w:r>
          <w:rPr>
            <w:noProof/>
            <w:webHidden/>
          </w:rPr>
          <w:fldChar w:fldCharType="begin"/>
        </w:r>
        <w:r>
          <w:rPr>
            <w:noProof/>
            <w:webHidden/>
          </w:rPr>
          <w:instrText xml:space="preserve"> PAGEREF _Toc201583197 \h </w:instrText>
        </w:r>
        <w:r>
          <w:rPr>
            <w:noProof/>
            <w:webHidden/>
          </w:rPr>
        </w:r>
        <w:r>
          <w:rPr>
            <w:noProof/>
            <w:webHidden/>
          </w:rPr>
          <w:fldChar w:fldCharType="separate"/>
        </w:r>
        <w:r>
          <w:rPr>
            <w:noProof/>
            <w:webHidden/>
          </w:rPr>
          <w:t>5</w:t>
        </w:r>
        <w:r>
          <w:rPr>
            <w:noProof/>
            <w:webHidden/>
          </w:rPr>
          <w:fldChar w:fldCharType="end"/>
        </w:r>
      </w:hyperlink>
    </w:p>
    <w:p w14:paraId="385D6D1E" w14:textId="17809711" w:rsidR="00EE2ABC" w:rsidRDefault="00EE2ABC">
      <w:pPr>
        <w:pStyle w:val="Obsah2"/>
        <w:rPr>
          <w:rFonts w:asciiTheme="minorHAnsi" w:eastAsiaTheme="minorEastAsia" w:hAnsiTheme="minorHAnsi" w:cstheme="minorBidi"/>
          <w:noProof/>
          <w:color w:val="auto"/>
          <w:sz w:val="22"/>
          <w:szCs w:val="22"/>
        </w:rPr>
      </w:pPr>
      <w:hyperlink w:anchor="_Toc201583198" w:history="1">
        <w:r w:rsidRPr="004E785D">
          <w:rPr>
            <w:rStyle w:val="Hypertextovodkaz"/>
            <w:noProof/>
          </w:rPr>
          <w:t>Poděkování za podporu při hlasování o Cenu veřejnosti</w:t>
        </w:r>
        <w:r>
          <w:rPr>
            <w:noProof/>
            <w:webHidden/>
          </w:rPr>
          <w:tab/>
        </w:r>
        <w:r>
          <w:rPr>
            <w:noProof/>
            <w:webHidden/>
          </w:rPr>
          <w:fldChar w:fldCharType="begin"/>
        </w:r>
        <w:r>
          <w:rPr>
            <w:noProof/>
            <w:webHidden/>
          </w:rPr>
          <w:instrText xml:space="preserve"> PAGEREF _Toc201583198 \h </w:instrText>
        </w:r>
        <w:r>
          <w:rPr>
            <w:noProof/>
            <w:webHidden/>
          </w:rPr>
        </w:r>
        <w:r>
          <w:rPr>
            <w:noProof/>
            <w:webHidden/>
          </w:rPr>
          <w:fldChar w:fldCharType="separate"/>
        </w:r>
        <w:r>
          <w:rPr>
            <w:noProof/>
            <w:webHidden/>
          </w:rPr>
          <w:t>5</w:t>
        </w:r>
        <w:r>
          <w:rPr>
            <w:noProof/>
            <w:webHidden/>
          </w:rPr>
          <w:fldChar w:fldCharType="end"/>
        </w:r>
      </w:hyperlink>
    </w:p>
    <w:p w14:paraId="732FF508" w14:textId="72AFC4A5" w:rsidR="00EE2ABC" w:rsidRDefault="00EE2ABC">
      <w:pPr>
        <w:pStyle w:val="Obsah2"/>
        <w:rPr>
          <w:rFonts w:asciiTheme="minorHAnsi" w:eastAsiaTheme="minorEastAsia" w:hAnsiTheme="minorHAnsi" w:cstheme="minorBidi"/>
          <w:noProof/>
          <w:color w:val="auto"/>
          <w:sz w:val="22"/>
          <w:szCs w:val="22"/>
        </w:rPr>
      </w:pPr>
      <w:hyperlink w:anchor="_Toc201583199" w:history="1">
        <w:r w:rsidRPr="004E785D">
          <w:rPr>
            <w:rStyle w:val="Hypertextovodkaz"/>
            <w:noProof/>
          </w:rPr>
          <w:t>Činnosti prezidenta a viceprezidenta za květen</w:t>
        </w:r>
        <w:r>
          <w:rPr>
            <w:noProof/>
            <w:webHidden/>
          </w:rPr>
          <w:tab/>
        </w:r>
        <w:r>
          <w:rPr>
            <w:noProof/>
            <w:webHidden/>
          </w:rPr>
          <w:fldChar w:fldCharType="begin"/>
        </w:r>
        <w:r>
          <w:rPr>
            <w:noProof/>
            <w:webHidden/>
          </w:rPr>
          <w:instrText xml:space="preserve"> PAGEREF _Toc201583199 \h </w:instrText>
        </w:r>
        <w:r>
          <w:rPr>
            <w:noProof/>
            <w:webHidden/>
          </w:rPr>
        </w:r>
        <w:r>
          <w:rPr>
            <w:noProof/>
            <w:webHidden/>
          </w:rPr>
          <w:fldChar w:fldCharType="separate"/>
        </w:r>
        <w:r>
          <w:rPr>
            <w:noProof/>
            <w:webHidden/>
          </w:rPr>
          <w:t>6</w:t>
        </w:r>
        <w:r>
          <w:rPr>
            <w:noProof/>
            <w:webHidden/>
          </w:rPr>
          <w:fldChar w:fldCharType="end"/>
        </w:r>
      </w:hyperlink>
    </w:p>
    <w:p w14:paraId="11D82BA5" w14:textId="378656FC" w:rsidR="00EE2ABC" w:rsidRDefault="00EE2ABC">
      <w:pPr>
        <w:pStyle w:val="Obsah1"/>
        <w:tabs>
          <w:tab w:val="right" w:leader="dot" w:pos="10763"/>
        </w:tabs>
        <w:rPr>
          <w:rFonts w:asciiTheme="minorHAnsi" w:eastAsiaTheme="minorEastAsia" w:hAnsiTheme="minorHAnsi" w:cstheme="minorBidi"/>
          <w:noProof/>
          <w:color w:val="auto"/>
          <w:sz w:val="22"/>
          <w:szCs w:val="22"/>
        </w:rPr>
      </w:pPr>
      <w:hyperlink w:anchor="_Toc201583200" w:history="1">
        <w:r w:rsidRPr="004E785D">
          <w:rPr>
            <w:rStyle w:val="Hypertextovodkaz"/>
            <w:noProof/>
          </w:rPr>
          <w:t>SOCIÁLNĚ PRÁVNÍ PORADNA 06/25</w:t>
        </w:r>
        <w:r>
          <w:rPr>
            <w:noProof/>
            <w:webHidden/>
          </w:rPr>
          <w:tab/>
        </w:r>
        <w:r>
          <w:rPr>
            <w:noProof/>
            <w:webHidden/>
          </w:rPr>
          <w:fldChar w:fldCharType="begin"/>
        </w:r>
        <w:r>
          <w:rPr>
            <w:noProof/>
            <w:webHidden/>
          </w:rPr>
          <w:instrText xml:space="preserve"> PAGEREF _Toc201583200 \h </w:instrText>
        </w:r>
        <w:r>
          <w:rPr>
            <w:noProof/>
            <w:webHidden/>
          </w:rPr>
        </w:r>
        <w:r>
          <w:rPr>
            <w:noProof/>
            <w:webHidden/>
          </w:rPr>
          <w:fldChar w:fldCharType="separate"/>
        </w:r>
        <w:r>
          <w:rPr>
            <w:noProof/>
            <w:webHidden/>
          </w:rPr>
          <w:t>9</w:t>
        </w:r>
        <w:r>
          <w:rPr>
            <w:noProof/>
            <w:webHidden/>
          </w:rPr>
          <w:fldChar w:fldCharType="end"/>
        </w:r>
      </w:hyperlink>
    </w:p>
    <w:p w14:paraId="2D0F169C" w14:textId="21AC27DE" w:rsidR="00EE2ABC" w:rsidRDefault="00EE2ABC">
      <w:pPr>
        <w:pStyle w:val="Obsah2"/>
        <w:rPr>
          <w:rFonts w:asciiTheme="minorHAnsi" w:eastAsiaTheme="minorEastAsia" w:hAnsiTheme="minorHAnsi" w:cstheme="minorBidi"/>
          <w:noProof/>
          <w:color w:val="auto"/>
          <w:sz w:val="22"/>
          <w:szCs w:val="22"/>
        </w:rPr>
      </w:pPr>
      <w:hyperlink w:anchor="_Toc201583201" w:history="1">
        <w:r w:rsidRPr="004E785D">
          <w:rPr>
            <w:rStyle w:val="Hypertextovodkaz"/>
            <w:noProof/>
          </w:rPr>
          <w:t>Symbol nevidomého a parkovací průkaz</w:t>
        </w:r>
        <w:r>
          <w:rPr>
            <w:noProof/>
            <w:webHidden/>
          </w:rPr>
          <w:tab/>
        </w:r>
        <w:r>
          <w:rPr>
            <w:noProof/>
            <w:webHidden/>
          </w:rPr>
          <w:fldChar w:fldCharType="begin"/>
        </w:r>
        <w:r>
          <w:rPr>
            <w:noProof/>
            <w:webHidden/>
          </w:rPr>
          <w:instrText xml:space="preserve"> PAGEREF _Toc201583201 \h </w:instrText>
        </w:r>
        <w:r>
          <w:rPr>
            <w:noProof/>
            <w:webHidden/>
          </w:rPr>
        </w:r>
        <w:r>
          <w:rPr>
            <w:noProof/>
            <w:webHidden/>
          </w:rPr>
          <w:fldChar w:fldCharType="separate"/>
        </w:r>
        <w:r>
          <w:rPr>
            <w:noProof/>
            <w:webHidden/>
          </w:rPr>
          <w:t>9</w:t>
        </w:r>
        <w:r>
          <w:rPr>
            <w:noProof/>
            <w:webHidden/>
          </w:rPr>
          <w:fldChar w:fldCharType="end"/>
        </w:r>
      </w:hyperlink>
    </w:p>
    <w:p w14:paraId="36E324F5" w14:textId="042A25E2" w:rsidR="00EE2ABC" w:rsidRDefault="00EE2ABC">
      <w:pPr>
        <w:pStyle w:val="Obsah2"/>
        <w:rPr>
          <w:rFonts w:asciiTheme="minorHAnsi" w:eastAsiaTheme="minorEastAsia" w:hAnsiTheme="minorHAnsi" w:cstheme="minorBidi"/>
          <w:noProof/>
          <w:color w:val="auto"/>
          <w:sz w:val="22"/>
          <w:szCs w:val="22"/>
        </w:rPr>
      </w:pPr>
      <w:hyperlink w:anchor="_Toc201583202" w:history="1">
        <w:r w:rsidRPr="004E785D">
          <w:rPr>
            <w:rStyle w:val="Hypertextovodkaz"/>
            <w:noProof/>
          </w:rPr>
          <w:t>Poplatky za televizi a rozhlas od 1. května nově</w:t>
        </w:r>
        <w:r>
          <w:rPr>
            <w:noProof/>
            <w:webHidden/>
          </w:rPr>
          <w:tab/>
        </w:r>
        <w:r>
          <w:rPr>
            <w:noProof/>
            <w:webHidden/>
          </w:rPr>
          <w:fldChar w:fldCharType="begin"/>
        </w:r>
        <w:r>
          <w:rPr>
            <w:noProof/>
            <w:webHidden/>
          </w:rPr>
          <w:instrText xml:space="preserve"> PAGEREF _Toc201583202 \h </w:instrText>
        </w:r>
        <w:r>
          <w:rPr>
            <w:noProof/>
            <w:webHidden/>
          </w:rPr>
        </w:r>
        <w:r>
          <w:rPr>
            <w:noProof/>
            <w:webHidden/>
          </w:rPr>
          <w:fldChar w:fldCharType="separate"/>
        </w:r>
        <w:r>
          <w:rPr>
            <w:noProof/>
            <w:webHidden/>
          </w:rPr>
          <w:t>12</w:t>
        </w:r>
        <w:r>
          <w:rPr>
            <w:noProof/>
            <w:webHidden/>
          </w:rPr>
          <w:fldChar w:fldCharType="end"/>
        </w:r>
      </w:hyperlink>
    </w:p>
    <w:p w14:paraId="430D8D04" w14:textId="08BDDC1D" w:rsidR="00EE2ABC" w:rsidRDefault="00EE2ABC">
      <w:pPr>
        <w:pStyle w:val="Obsah1"/>
        <w:tabs>
          <w:tab w:val="right" w:leader="dot" w:pos="10763"/>
        </w:tabs>
        <w:rPr>
          <w:rFonts w:asciiTheme="minorHAnsi" w:eastAsiaTheme="minorEastAsia" w:hAnsiTheme="minorHAnsi" w:cstheme="minorBidi"/>
          <w:noProof/>
          <w:color w:val="auto"/>
          <w:sz w:val="22"/>
          <w:szCs w:val="22"/>
        </w:rPr>
      </w:pPr>
      <w:hyperlink w:anchor="_Toc201583203" w:history="1">
        <w:r w:rsidRPr="004E785D">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_Toc201583203 \h </w:instrText>
        </w:r>
        <w:r>
          <w:rPr>
            <w:noProof/>
            <w:webHidden/>
          </w:rPr>
        </w:r>
        <w:r>
          <w:rPr>
            <w:noProof/>
            <w:webHidden/>
          </w:rPr>
          <w:fldChar w:fldCharType="separate"/>
        </w:r>
        <w:r>
          <w:rPr>
            <w:noProof/>
            <w:webHidden/>
          </w:rPr>
          <w:t>15</w:t>
        </w:r>
        <w:r>
          <w:rPr>
            <w:noProof/>
            <w:webHidden/>
          </w:rPr>
          <w:fldChar w:fldCharType="end"/>
        </w:r>
      </w:hyperlink>
    </w:p>
    <w:p w14:paraId="1A818E3F" w14:textId="79E7AD43"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lastRenderedPageBreak/>
              <w:t>Termíny nejbližších akcí</w:t>
            </w:r>
            <w:bookmarkEnd w:id="0"/>
          </w:p>
        </w:tc>
      </w:tr>
      <w:tr w:rsidR="00377E2A" w:rsidRPr="0028313B" w14:paraId="74886FEA" w14:textId="77777777" w:rsidTr="00377E2A">
        <w:trPr>
          <w:trHeight w:val="547"/>
          <w:jc w:val="center"/>
        </w:trPr>
        <w:tc>
          <w:tcPr>
            <w:tcW w:w="2127" w:type="dxa"/>
            <w:shd w:val="clear" w:color="auto" w:fill="auto"/>
            <w:vAlign w:val="center"/>
          </w:tcPr>
          <w:p w14:paraId="3690FE26" w14:textId="2735E9FF" w:rsidR="00377E2A" w:rsidRDefault="00603F41" w:rsidP="00D15A77">
            <w:pPr>
              <w:pStyle w:val="Styl4"/>
              <w:framePr w:hSpace="0" w:wrap="auto" w:vAnchor="margin" w:hAnchor="text" w:yAlign="inline"/>
              <w:jc w:val="center"/>
            </w:pPr>
            <w:r>
              <w:t>0</w:t>
            </w:r>
            <w:r w:rsidR="00B56642">
              <w:t>1</w:t>
            </w:r>
            <w:r w:rsidR="00314A42">
              <w:t>.</w:t>
            </w:r>
            <w:r w:rsidR="00377E2A">
              <w:t>0</w:t>
            </w:r>
            <w:r w:rsidR="00B56642">
              <w:t>7</w:t>
            </w:r>
            <w:r w:rsidR="00377E2A">
              <w:t>.2025</w:t>
            </w:r>
          </w:p>
        </w:tc>
        <w:tc>
          <w:tcPr>
            <w:tcW w:w="6814" w:type="dxa"/>
            <w:vAlign w:val="center"/>
          </w:tcPr>
          <w:p w14:paraId="7372D400" w14:textId="09F403DC" w:rsidR="00377E2A" w:rsidRDefault="00314A42" w:rsidP="00793F8D">
            <w:pPr>
              <w:pStyle w:val="Tabulkaakc-text"/>
            </w:pPr>
            <w:r>
              <w:t>Cvičení na židlích</w:t>
            </w:r>
          </w:p>
        </w:tc>
      </w:tr>
      <w:tr w:rsidR="00603F41" w:rsidRPr="0028313B" w14:paraId="746431B2" w14:textId="77777777" w:rsidTr="00377E2A">
        <w:trPr>
          <w:trHeight w:val="547"/>
          <w:jc w:val="center"/>
        </w:trPr>
        <w:tc>
          <w:tcPr>
            <w:tcW w:w="2127" w:type="dxa"/>
            <w:shd w:val="clear" w:color="auto" w:fill="auto"/>
            <w:vAlign w:val="center"/>
          </w:tcPr>
          <w:p w14:paraId="1353ECDB" w14:textId="2DC0263E" w:rsidR="00603F41" w:rsidRDefault="00603F41" w:rsidP="00D15A77">
            <w:pPr>
              <w:pStyle w:val="Styl4"/>
              <w:framePr w:hSpace="0" w:wrap="auto" w:vAnchor="margin" w:hAnchor="text" w:yAlign="inline"/>
              <w:jc w:val="center"/>
            </w:pPr>
            <w:r>
              <w:t>0</w:t>
            </w:r>
            <w:r w:rsidR="00B56642">
              <w:t>3</w:t>
            </w:r>
            <w:r>
              <w:t>.0</w:t>
            </w:r>
            <w:r w:rsidR="00B56642">
              <w:t>7</w:t>
            </w:r>
            <w:r>
              <w:t>.2025</w:t>
            </w:r>
          </w:p>
        </w:tc>
        <w:tc>
          <w:tcPr>
            <w:tcW w:w="6814" w:type="dxa"/>
            <w:vAlign w:val="center"/>
          </w:tcPr>
          <w:p w14:paraId="15B24DED" w14:textId="33BDA4BF" w:rsidR="00603F41" w:rsidRDefault="00603F41" w:rsidP="00793F8D">
            <w:pPr>
              <w:pStyle w:val="Tabulkaakc-text"/>
            </w:pPr>
            <w:r>
              <w:t>Diskusní klub u kávy</w:t>
            </w:r>
          </w:p>
        </w:tc>
      </w:tr>
      <w:tr w:rsidR="00F5389A" w:rsidRPr="0028313B" w14:paraId="3DC35F52" w14:textId="77777777" w:rsidTr="00377E2A">
        <w:trPr>
          <w:trHeight w:val="547"/>
          <w:jc w:val="center"/>
        </w:trPr>
        <w:tc>
          <w:tcPr>
            <w:tcW w:w="2127" w:type="dxa"/>
            <w:shd w:val="clear" w:color="auto" w:fill="auto"/>
            <w:vAlign w:val="center"/>
          </w:tcPr>
          <w:p w14:paraId="114BA311" w14:textId="11BB9606" w:rsidR="00F5389A" w:rsidRDefault="005432BE" w:rsidP="00D15A77">
            <w:pPr>
              <w:pStyle w:val="Styl4"/>
              <w:framePr w:hSpace="0" w:wrap="auto" w:vAnchor="margin" w:hAnchor="text" w:yAlign="inline"/>
              <w:jc w:val="center"/>
            </w:pPr>
            <w:r>
              <w:t>08</w:t>
            </w:r>
            <w:r w:rsidR="00F5389A">
              <w:t>.0</w:t>
            </w:r>
            <w:r>
              <w:t>7</w:t>
            </w:r>
            <w:r w:rsidR="00F5389A">
              <w:t>.2025</w:t>
            </w:r>
          </w:p>
        </w:tc>
        <w:tc>
          <w:tcPr>
            <w:tcW w:w="6814" w:type="dxa"/>
            <w:vAlign w:val="center"/>
          </w:tcPr>
          <w:p w14:paraId="1DBB83FE" w14:textId="5973E387" w:rsidR="00F5389A" w:rsidRDefault="00F5389A" w:rsidP="00793F8D">
            <w:pPr>
              <w:pStyle w:val="Tabulkaakc-text"/>
            </w:pPr>
            <w:r>
              <w:t>Společenské hry</w:t>
            </w:r>
          </w:p>
        </w:tc>
      </w:tr>
      <w:tr w:rsidR="00603F41" w:rsidRPr="0028313B" w14:paraId="5975ADBC" w14:textId="77777777" w:rsidTr="00377E2A">
        <w:trPr>
          <w:trHeight w:val="547"/>
          <w:jc w:val="center"/>
        </w:trPr>
        <w:tc>
          <w:tcPr>
            <w:tcW w:w="2127" w:type="dxa"/>
            <w:shd w:val="clear" w:color="auto" w:fill="auto"/>
            <w:vAlign w:val="center"/>
          </w:tcPr>
          <w:p w14:paraId="1D202D94" w14:textId="687BBAAC" w:rsidR="00603F41" w:rsidRDefault="00603F41" w:rsidP="00D15A77">
            <w:pPr>
              <w:pStyle w:val="Styl4"/>
              <w:framePr w:hSpace="0" w:wrap="auto" w:vAnchor="margin" w:hAnchor="text" w:yAlign="inline"/>
              <w:jc w:val="center"/>
            </w:pPr>
            <w:r>
              <w:t>1</w:t>
            </w:r>
            <w:r w:rsidR="005432BE">
              <w:t>5</w:t>
            </w:r>
            <w:r>
              <w:t>.0</w:t>
            </w:r>
            <w:r w:rsidR="005432BE">
              <w:t>7</w:t>
            </w:r>
            <w:r>
              <w:t>.2025</w:t>
            </w:r>
          </w:p>
        </w:tc>
        <w:tc>
          <w:tcPr>
            <w:tcW w:w="6814" w:type="dxa"/>
            <w:vAlign w:val="center"/>
          </w:tcPr>
          <w:p w14:paraId="76814D0C" w14:textId="03653701" w:rsidR="00603F41" w:rsidRDefault="00603F41" w:rsidP="00793F8D">
            <w:pPr>
              <w:pStyle w:val="Tabulkaakc-text"/>
            </w:pPr>
            <w:r>
              <w:t>Cvičení na židlích</w:t>
            </w:r>
          </w:p>
        </w:tc>
      </w:tr>
      <w:tr w:rsidR="005432BE" w:rsidRPr="0028313B" w14:paraId="24063BD3" w14:textId="77777777" w:rsidTr="00377E2A">
        <w:trPr>
          <w:trHeight w:val="547"/>
          <w:jc w:val="center"/>
        </w:trPr>
        <w:tc>
          <w:tcPr>
            <w:tcW w:w="2127" w:type="dxa"/>
            <w:shd w:val="clear" w:color="auto" w:fill="auto"/>
            <w:vAlign w:val="center"/>
          </w:tcPr>
          <w:p w14:paraId="47474337" w14:textId="32B1F1FB" w:rsidR="005432BE" w:rsidRDefault="005432BE" w:rsidP="00D15A77">
            <w:pPr>
              <w:pStyle w:val="Styl4"/>
              <w:framePr w:hSpace="0" w:wrap="auto" w:vAnchor="margin" w:hAnchor="text" w:yAlign="inline"/>
              <w:jc w:val="center"/>
            </w:pPr>
            <w:r>
              <w:t>05.08.2025</w:t>
            </w:r>
          </w:p>
        </w:tc>
        <w:tc>
          <w:tcPr>
            <w:tcW w:w="6814" w:type="dxa"/>
            <w:vAlign w:val="center"/>
          </w:tcPr>
          <w:p w14:paraId="13EA7138" w14:textId="275015D0" w:rsidR="005432BE" w:rsidRDefault="005432BE" w:rsidP="00793F8D">
            <w:pPr>
              <w:pStyle w:val="Tabulkaakc-text"/>
            </w:pPr>
            <w:r>
              <w:t>Cvičení na židlích</w:t>
            </w:r>
          </w:p>
        </w:tc>
      </w:tr>
      <w:tr w:rsidR="00FE49AB" w:rsidRPr="0028313B" w14:paraId="5BBA4CE8" w14:textId="77777777" w:rsidTr="00377E2A">
        <w:trPr>
          <w:trHeight w:val="547"/>
          <w:jc w:val="center"/>
        </w:trPr>
        <w:tc>
          <w:tcPr>
            <w:tcW w:w="2127" w:type="dxa"/>
            <w:shd w:val="clear" w:color="auto" w:fill="auto"/>
            <w:vAlign w:val="center"/>
          </w:tcPr>
          <w:p w14:paraId="295F3120" w14:textId="3FF682C5" w:rsidR="00FE49AB" w:rsidRDefault="00603F41" w:rsidP="00D15A77">
            <w:pPr>
              <w:pStyle w:val="Styl4"/>
              <w:framePr w:hSpace="0" w:wrap="auto" w:vAnchor="margin" w:hAnchor="text" w:yAlign="inline"/>
              <w:jc w:val="center"/>
            </w:pPr>
            <w:r>
              <w:t>0</w:t>
            </w:r>
            <w:r w:rsidR="005432BE">
              <w:t>7</w:t>
            </w:r>
            <w:r w:rsidR="00673889">
              <w:t>.</w:t>
            </w:r>
            <w:r w:rsidR="00A82FC6">
              <w:t>0</w:t>
            </w:r>
            <w:r w:rsidR="005432BE">
              <w:t>8</w:t>
            </w:r>
            <w:r w:rsidR="00673889">
              <w:t>.</w:t>
            </w:r>
            <w:r w:rsidR="00403D3E">
              <w:t>2025</w:t>
            </w:r>
          </w:p>
        </w:tc>
        <w:tc>
          <w:tcPr>
            <w:tcW w:w="6814" w:type="dxa"/>
            <w:vAlign w:val="center"/>
          </w:tcPr>
          <w:p w14:paraId="43EC4FB3" w14:textId="2F79D686" w:rsidR="00FE49AB" w:rsidRDefault="00454F8B" w:rsidP="00793F8D">
            <w:pPr>
              <w:pStyle w:val="Tabulkaakc-text"/>
            </w:pPr>
            <w:r>
              <w:t>Diskuzní klub u kávy</w:t>
            </w:r>
          </w:p>
        </w:tc>
      </w:tr>
    </w:tbl>
    <w:p w14:paraId="1B7D5CB0" w14:textId="79374041" w:rsidR="00793F8D" w:rsidRDefault="00377E2A" w:rsidP="00377E2A">
      <w:pPr>
        <w:pStyle w:val="Nadpis1"/>
      </w:pPr>
      <w:bookmarkStart w:id="1" w:name="_Toc188514408"/>
      <w:bookmarkStart w:id="2" w:name="_Toc201583190"/>
      <w:r>
        <w:t>ÚVODNÍK</w:t>
      </w:r>
      <w:bookmarkEnd w:id="1"/>
      <w:bookmarkEnd w:id="2"/>
    </w:p>
    <w:p w14:paraId="4C59A8AC" w14:textId="77777777" w:rsidR="00316947" w:rsidRDefault="004752B7" w:rsidP="00551890">
      <w:bookmarkStart w:id="3" w:name="Uvod"/>
      <w:r>
        <w:t>Milí přátelé,</w:t>
      </w:r>
      <w:bookmarkEnd w:id="3"/>
      <w:r w:rsidR="00551890">
        <w:t xml:space="preserve"> </w:t>
      </w:r>
    </w:p>
    <w:p w14:paraId="6C95FC4E" w14:textId="4985A40A" w:rsidR="00C72687" w:rsidRDefault="005432BE" w:rsidP="00377E2A">
      <w:r>
        <w:t xml:space="preserve">Přejeme vám příjemné léto a </w:t>
      </w:r>
      <w:r w:rsidR="003F0033">
        <w:t xml:space="preserve">přinášíme </w:t>
      </w:r>
      <w:r w:rsidR="00673889">
        <w:t xml:space="preserve">další </w:t>
      </w:r>
      <w:r w:rsidR="003F0033">
        <w:t>informace z dění na naší odbočce.</w:t>
      </w:r>
      <w:r w:rsidR="00C72687">
        <w:t xml:space="preserve"> </w:t>
      </w:r>
    </w:p>
    <w:p w14:paraId="2C2DCD87" w14:textId="6FE984BB"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r>
        <w:t xml:space="preserve">Tyfloservisem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4" w:name="Navstevy_v_miste_bydliste"/>
      <w:r w:rsidRPr="00D049C9">
        <w:rPr>
          <w:rFonts w:cs="Arial"/>
        </w:rPr>
        <w:t>Návštěvy v místě bydliště</w:t>
      </w:r>
    </w:p>
    <w:bookmarkEnd w:id="4"/>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2687">
      <w:pPr>
        <w:tabs>
          <w:tab w:val="right" w:pos="7230"/>
          <w:tab w:val="right" w:pos="10773"/>
        </w:tabs>
      </w:pPr>
      <w:r>
        <w:t>Těšíme se na vás.</w:t>
      </w:r>
      <w:bookmarkStart w:id="5" w:name="Udalo_se"/>
    </w:p>
    <w:p w14:paraId="265D3C71" w14:textId="6C49F909" w:rsidR="00996484" w:rsidRPr="0080654D" w:rsidRDefault="00B0673D" w:rsidP="0080654D">
      <w:pPr>
        <w:tabs>
          <w:tab w:val="right" w:pos="7230"/>
          <w:tab w:val="right" w:pos="10773"/>
        </w:tabs>
        <w:jc w:val="right"/>
        <w:rPr>
          <w:b/>
          <w:i/>
        </w:rPr>
      </w:pPr>
      <w:r w:rsidRPr="001267DD">
        <w:rPr>
          <w:b/>
          <w:i/>
        </w:rPr>
        <w:t>Tým SONS Nový Jičín</w:t>
      </w:r>
      <w:bookmarkStart w:id="6" w:name="_Toc188514409"/>
    </w:p>
    <w:p w14:paraId="7DCDBDEA" w14:textId="7989610E" w:rsidR="004752B7" w:rsidRDefault="004752B7" w:rsidP="004752B7">
      <w:pPr>
        <w:pStyle w:val="Nadpis1"/>
      </w:pPr>
      <w:bookmarkStart w:id="7" w:name="_Toc201583191"/>
      <w:r>
        <w:t>C</w:t>
      </w:r>
      <w:bookmarkStart w:id="8" w:name="_Hlk124958925"/>
      <w:r w:rsidR="00B0673D">
        <w:t>O SE UDÁLO</w:t>
      </w:r>
      <w:bookmarkEnd w:id="6"/>
      <w:bookmarkEnd w:id="7"/>
    </w:p>
    <w:bookmarkEnd w:id="5"/>
    <w:p w14:paraId="76153479" w14:textId="36C874F6" w:rsidR="00007EF0" w:rsidRDefault="005F4257" w:rsidP="005F4257">
      <w:r>
        <w:t>Na začátku května jsme se opět sešli v cukrárně Sauro na Diskusním klubu u kávy.</w:t>
      </w:r>
    </w:p>
    <w:p w14:paraId="7E12E05B" w14:textId="74692808" w:rsidR="00454F8B" w:rsidRDefault="005F4257" w:rsidP="00454F8B">
      <w:r>
        <w:t>Na pravidelném setkání v Muzeu jsme se od námi oblíbené Radky si poslechli přednášku o Římanech na našem území.</w:t>
      </w:r>
    </w:p>
    <w:p w14:paraId="0131A828" w14:textId="269FFD62" w:rsidR="005F4257" w:rsidRDefault="005F4257" w:rsidP="00454F8B">
      <w:r>
        <w:t>Koncem měsíce jsme navštívili skanzen Dřevěnky na Borku a kostel sv. Alberta v Třinci.</w:t>
      </w:r>
    </w:p>
    <w:p w14:paraId="61324935" w14:textId="5C14936D" w:rsidR="004752B7" w:rsidRDefault="004752B7" w:rsidP="004752B7">
      <w:pPr>
        <w:pStyle w:val="Nadpis1"/>
      </w:pPr>
      <w:bookmarkStart w:id="9" w:name="_Toc188514410"/>
      <w:bookmarkStart w:id="10" w:name="_Toc201583192"/>
      <w:r>
        <w:t>C</w:t>
      </w:r>
      <w:r w:rsidR="00B0673D">
        <w:t>HYSTANÉ AKTIVITY</w:t>
      </w:r>
      <w:bookmarkEnd w:id="9"/>
      <w:bookmarkEnd w:id="10"/>
    </w:p>
    <w:p w14:paraId="68EC2D19" w14:textId="77777777" w:rsidR="00E05F19" w:rsidRDefault="00E05F19" w:rsidP="00E05F19">
      <w:pPr>
        <w:pStyle w:val="Nadpis2"/>
      </w:pPr>
      <w:bookmarkStart w:id="11" w:name="Cviceni_na_zidlich"/>
      <w:bookmarkStart w:id="12" w:name="_Toc188514413"/>
      <w:bookmarkStart w:id="13" w:name="Cviceni_na_zidlich_budouci"/>
      <w:bookmarkStart w:id="14" w:name="Diskusni_klub_u_kavy_budouci"/>
      <w:bookmarkStart w:id="15" w:name="Spolecenske_hry_budouci"/>
      <w:bookmarkStart w:id="16" w:name="_Toc201583193"/>
      <w:r>
        <w:t>Cvičení na židlích</w:t>
      </w:r>
      <w:bookmarkEnd w:id="11"/>
      <w:bookmarkEnd w:id="12"/>
      <w:bookmarkEnd w:id="16"/>
    </w:p>
    <w:bookmarkEnd w:id="13"/>
    <w:p w14:paraId="478B0E65" w14:textId="2429B87D" w:rsidR="00E05F19" w:rsidRDefault="00E05F19" w:rsidP="00E05F19">
      <w:r>
        <w:t xml:space="preserve">Pokračujeme ve cvičení na židlích a zveme i další zájemce, kteří mají chuť udělat něco málo pro svou krční a hrudní páteř. Sejdeme se v úterý 3. a 17. 6. v prostorách naší odbočky. </w:t>
      </w:r>
    </w:p>
    <w:p w14:paraId="3CB40B43" w14:textId="77777777" w:rsidR="00E05F19" w:rsidRPr="00697E91" w:rsidRDefault="00E05F19" w:rsidP="00E05F19">
      <w:pPr>
        <w:rPr>
          <w:b/>
          <w:bCs/>
        </w:rPr>
      </w:pPr>
      <w:r w:rsidRPr="00697E91">
        <w:rPr>
          <w:b/>
          <w:bCs/>
        </w:rPr>
        <w:t>Protáhneme si záda a krční páteř.</w:t>
      </w:r>
    </w:p>
    <w:p w14:paraId="6220E99F" w14:textId="77777777" w:rsidR="00E05F19" w:rsidRDefault="00E05F19" w:rsidP="00E05F19">
      <w:r>
        <w:t>Pokračovat budeme v procvičování jednoduché sestavy, kterou můžete cvičit samostatně doma a zlepšovat si tak svou fyzickou kondici.</w:t>
      </w:r>
    </w:p>
    <w:p w14:paraId="23AF6243" w14:textId="77777777" w:rsidR="00E05F19" w:rsidRDefault="00E05F19" w:rsidP="00E05F19">
      <w:r>
        <w:t>Nepotřebujete žádné sportovní oblečení, stačí volnější halenka nebo tričko, ve kterém budete moci lehce zvednout ruce a nebude vás nikde škrtit nebo táhnout. Pozor, počet míst omezen. Na tuto aktivitu je nutné se přihlásit.</w:t>
      </w:r>
    </w:p>
    <w:p w14:paraId="1A597497" w14:textId="15328BF8" w:rsidR="00E05F19" w:rsidRDefault="00E05F19" w:rsidP="00E05F19">
      <w:pPr>
        <w:tabs>
          <w:tab w:val="left" w:pos="1701"/>
          <w:tab w:val="left" w:pos="3828"/>
        </w:tabs>
        <w:spacing w:after="120"/>
        <w:jc w:val="left"/>
        <w:rPr>
          <w:i/>
        </w:rPr>
      </w:pPr>
      <w:r w:rsidRPr="000D6ED8">
        <w:rPr>
          <w:b/>
        </w:rPr>
        <w:t>KDY:</w:t>
      </w:r>
      <w:r w:rsidR="00097D40">
        <w:rPr>
          <w:b/>
        </w:rPr>
        <w:tab/>
      </w:r>
      <w:r w:rsidR="005F6AA5">
        <w:rPr>
          <w:b/>
        </w:rPr>
        <w:t>1</w:t>
      </w:r>
      <w:r>
        <w:rPr>
          <w:b/>
        </w:rPr>
        <w:t>. a 1</w:t>
      </w:r>
      <w:r w:rsidR="005F6AA5">
        <w:rPr>
          <w:b/>
        </w:rPr>
        <w:t>5</w:t>
      </w:r>
      <w:r>
        <w:rPr>
          <w:b/>
        </w:rPr>
        <w:t xml:space="preserve">. </w:t>
      </w:r>
      <w:r w:rsidR="005F6AA5">
        <w:rPr>
          <w:b/>
        </w:rPr>
        <w:t>7</w:t>
      </w:r>
      <w:r>
        <w:rPr>
          <w:b/>
        </w:rPr>
        <w:t>.</w:t>
      </w:r>
      <w:r w:rsidRPr="001A6489">
        <w:rPr>
          <w:b/>
        </w:rPr>
        <w:t xml:space="preserve"> 202</w:t>
      </w:r>
      <w:r>
        <w:rPr>
          <w:b/>
        </w:rPr>
        <w:t>5</w:t>
      </w:r>
      <w:r w:rsidRPr="001A6489">
        <w:rPr>
          <w:b/>
        </w:rPr>
        <w:t xml:space="preserve"> od 10:00 (úterý)</w:t>
      </w:r>
    </w:p>
    <w:p w14:paraId="74DA8CEF" w14:textId="77777777" w:rsidR="00E05F19" w:rsidRDefault="00E05F19" w:rsidP="00E05F19">
      <w:pPr>
        <w:tabs>
          <w:tab w:val="left" w:pos="1701"/>
          <w:tab w:val="left" w:pos="2694"/>
        </w:tabs>
        <w:spacing w:after="120"/>
        <w:ind w:left="357" w:firstLine="210"/>
      </w:pPr>
      <w:r w:rsidRPr="001D6BA8">
        <w:rPr>
          <w:b/>
        </w:rPr>
        <w:t>KDE:</w:t>
      </w:r>
      <w:r w:rsidRPr="001D6BA8">
        <w:rPr>
          <w:b/>
        </w:rPr>
        <w:tab/>
      </w:r>
      <w:r w:rsidRPr="001A6489">
        <w:rPr>
          <w:b/>
        </w:rPr>
        <w:t>Klubovna SONS</w:t>
      </w:r>
      <w:r>
        <w:rPr>
          <w:b/>
        </w:rPr>
        <w:t xml:space="preserve"> v N. Jičíně, </w:t>
      </w:r>
      <w:r w:rsidRPr="00A346ED">
        <w:t>Sokolovská 9, 741 01 Nový Jičín</w:t>
      </w:r>
    </w:p>
    <w:p w14:paraId="230EAA18" w14:textId="396CB7D8" w:rsidR="00E05F19" w:rsidRPr="000D6ED8" w:rsidRDefault="00E05F19" w:rsidP="00E05F19">
      <w:pPr>
        <w:tabs>
          <w:tab w:val="left" w:pos="1701"/>
          <w:tab w:val="left" w:pos="2552"/>
        </w:tabs>
        <w:spacing w:after="120"/>
        <w:ind w:left="357" w:firstLine="210"/>
        <w:rPr>
          <w:i/>
        </w:rPr>
      </w:pPr>
      <w:r>
        <w:rPr>
          <w:b/>
        </w:rPr>
        <w:t>PŘIHLÁŠENÍ:</w:t>
      </w:r>
      <w:r>
        <w:rPr>
          <w:b/>
        </w:rPr>
        <w:tab/>
      </w:r>
      <w:r w:rsidRPr="00034F39">
        <w:t>do předchozího pátku</w:t>
      </w:r>
    </w:p>
    <w:p w14:paraId="04A00CED" w14:textId="77777777" w:rsidR="00E05F19" w:rsidRPr="00F25A85" w:rsidRDefault="005410AD" w:rsidP="00E969B6">
      <w:pPr>
        <w:pStyle w:val="Odstavecseseznamem"/>
        <w:numPr>
          <w:ilvl w:val="0"/>
          <w:numId w:val="4"/>
        </w:numPr>
        <w:spacing w:after="120"/>
        <w:ind w:left="2835" w:hanging="567"/>
        <w:contextualSpacing w:val="0"/>
        <w:rPr>
          <w:rStyle w:val="Hypertextovodkaz"/>
        </w:rPr>
      </w:pPr>
      <w:hyperlink r:id="rId12" w:history="1">
        <w:r w:rsidR="00E05F19" w:rsidRPr="00F25A85">
          <w:rPr>
            <w:rStyle w:val="Hypertextovodkaz"/>
          </w:rPr>
          <w:t>novyjicin-odbocka@sons.cz</w:t>
        </w:r>
      </w:hyperlink>
    </w:p>
    <w:p w14:paraId="0B1C880A" w14:textId="77777777" w:rsidR="00E05F19" w:rsidRPr="006E25C9" w:rsidRDefault="00E05F19" w:rsidP="00E969B6">
      <w:pPr>
        <w:pStyle w:val="Odstavecseseznamem"/>
        <w:numPr>
          <w:ilvl w:val="0"/>
          <w:numId w:val="4"/>
        </w:numPr>
        <w:spacing w:after="120"/>
        <w:ind w:left="2835" w:hanging="567"/>
        <w:contextualSpacing w:val="0"/>
      </w:pPr>
      <w:r w:rsidRPr="00F25A85">
        <w:t xml:space="preserve">775 086 748 </w:t>
      </w:r>
      <w:r>
        <w:rPr>
          <w:i/>
        </w:rPr>
        <w:t>(H. Petrová</w:t>
      </w:r>
    </w:p>
    <w:p w14:paraId="4C2711D5" w14:textId="77777777" w:rsidR="00996484" w:rsidRDefault="00996484">
      <w:pPr>
        <w:spacing w:after="160" w:line="259" w:lineRule="auto"/>
        <w:ind w:firstLine="0"/>
        <w:jc w:val="left"/>
        <w:rPr>
          <w:rFonts w:ascii="Arial Black" w:hAnsi="Arial Black" w:cs="Arial Black"/>
          <w:color w:val="auto"/>
          <w:szCs w:val="32"/>
        </w:rPr>
      </w:pPr>
      <w:r>
        <w:br w:type="page"/>
      </w:r>
    </w:p>
    <w:p w14:paraId="1B11D83E" w14:textId="4B93F8E9" w:rsidR="00856DCC" w:rsidRDefault="00856DCC" w:rsidP="00856DCC">
      <w:pPr>
        <w:pStyle w:val="Nadpis2"/>
      </w:pPr>
      <w:bookmarkStart w:id="17" w:name="_Toc201583194"/>
      <w:r>
        <w:t>Diskusní klub u kávy</w:t>
      </w:r>
      <w:bookmarkEnd w:id="17"/>
    </w:p>
    <w:bookmarkEnd w:id="14"/>
    <w:p w14:paraId="16A17E3E" w14:textId="1682205E" w:rsidR="00856DCC" w:rsidRDefault="00856DCC" w:rsidP="00856DCC">
      <w:r>
        <w:t xml:space="preserve">Další setkání u kávy proběhne </w:t>
      </w:r>
      <w:r w:rsidR="00E05F19">
        <w:t xml:space="preserve">opět první čtvrtek v červnu </w:t>
      </w:r>
      <w:r w:rsidR="005F6AA5">
        <w:t xml:space="preserve">červenci </w:t>
      </w:r>
      <w:r w:rsidR="00E05F19">
        <w:t xml:space="preserve">to </w:t>
      </w:r>
      <w:r w:rsidR="00637033">
        <w:t>v Cukrárně Sauro</w:t>
      </w:r>
      <w:r>
        <w:t xml:space="preserve">. </w:t>
      </w:r>
      <w:r w:rsidR="009B5234">
        <w:t>Přijďte si s námi posedět u dobré kávy a zákusků a popovídat nejen o tom, co pro vás připravujeme</w:t>
      </w:r>
      <w:r w:rsidR="00FD7DC9">
        <w:t xml:space="preserve"> a co byste si přáli. Ale </w:t>
      </w:r>
      <w:r w:rsidR="00637033">
        <w:t xml:space="preserve">především </w:t>
      </w:r>
      <w:r w:rsidR="009B5234">
        <w:t xml:space="preserve">sdílet </w:t>
      </w:r>
      <w:r w:rsidR="00FD7DC9">
        <w:t xml:space="preserve">s ostatními </w:t>
      </w:r>
      <w:r w:rsidR="009B5234">
        <w:t>sv</w:t>
      </w:r>
      <w:r w:rsidR="00637033">
        <w:t>é radosti i starosti ze života s těžkým zrakovým postižením.</w:t>
      </w:r>
    </w:p>
    <w:p w14:paraId="3AF9B2D9" w14:textId="3C0513BC" w:rsidR="00856DCC" w:rsidRDefault="00856DCC" w:rsidP="00856DCC">
      <w:r>
        <w:t>Na tuto aktivitu je nutné se přihlásit.</w:t>
      </w:r>
    </w:p>
    <w:p w14:paraId="184EFFE8" w14:textId="4F3078F7" w:rsidR="00856DCC" w:rsidRPr="00AA2799" w:rsidRDefault="00856DCC" w:rsidP="00996484">
      <w:pPr>
        <w:tabs>
          <w:tab w:val="left" w:pos="1701"/>
          <w:tab w:val="left" w:pos="3828"/>
        </w:tabs>
        <w:jc w:val="left"/>
        <w:rPr>
          <w:b/>
        </w:rPr>
      </w:pPr>
      <w:r w:rsidRPr="000D6ED8">
        <w:rPr>
          <w:b/>
        </w:rPr>
        <w:t>KDY:</w:t>
      </w:r>
      <w:r w:rsidRPr="000D6ED8">
        <w:rPr>
          <w:b/>
        </w:rPr>
        <w:tab/>
      </w:r>
      <w:r w:rsidR="005F6AA5">
        <w:rPr>
          <w:b/>
        </w:rPr>
        <w:t>3.</w:t>
      </w:r>
      <w:r>
        <w:rPr>
          <w:b/>
        </w:rPr>
        <w:t xml:space="preserve"> </w:t>
      </w:r>
      <w:r w:rsidR="005F6AA5">
        <w:rPr>
          <w:b/>
        </w:rPr>
        <w:t>7</w:t>
      </w:r>
      <w:r w:rsidRPr="001A6489">
        <w:rPr>
          <w:b/>
        </w:rPr>
        <w:t>. 202</w:t>
      </w:r>
      <w:r w:rsidR="00ED184D">
        <w:rPr>
          <w:b/>
        </w:rPr>
        <w:t>5</w:t>
      </w:r>
      <w:r w:rsidRPr="001A6489">
        <w:rPr>
          <w:b/>
        </w:rPr>
        <w:t xml:space="preserve"> od 1</w:t>
      </w:r>
      <w:r>
        <w:rPr>
          <w:b/>
        </w:rPr>
        <w:t>3</w:t>
      </w:r>
      <w:r w:rsidRPr="001A6489">
        <w:rPr>
          <w:b/>
        </w:rPr>
        <w:t>:00 (</w:t>
      </w:r>
      <w:r>
        <w:rPr>
          <w:b/>
        </w:rPr>
        <w:t>čtvrtek</w:t>
      </w:r>
      <w:r w:rsidRPr="001A6489">
        <w:rPr>
          <w:b/>
        </w:rPr>
        <w:t>)</w:t>
      </w:r>
    </w:p>
    <w:p w14:paraId="29BC2F4A" w14:textId="3FC5F7F8" w:rsidR="00856DCC" w:rsidRDefault="00856DCC" w:rsidP="00856DCC">
      <w:pPr>
        <w:tabs>
          <w:tab w:val="left" w:pos="1701"/>
          <w:tab w:val="left" w:pos="2694"/>
        </w:tabs>
        <w:spacing w:after="60"/>
        <w:ind w:left="357" w:firstLine="210"/>
        <w:rPr>
          <w:b/>
        </w:rPr>
      </w:pPr>
      <w:r w:rsidRPr="001D6BA8">
        <w:rPr>
          <w:b/>
        </w:rPr>
        <w:t>KDE:</w:t>
      </w:r>
      <w:r w:rsidRPr="001D6BA8">
        <w:rPr>
          <w:b/>
        </w:rPr>
        <w:tab/>
      </w:r>
      <w:r w:rsidR="00ED184D">
        <w:rPr>
          <w:b/>
        </w:rPr>
        <w:t>Cukrárna Sauro</w:t>
      </w:r>
      <w:r w:rsidR="00E44E7C">
        <w:rPr>
          <w:b/>
        </w:rPr>
        <w:t xml:space="preserve"> </w:t>
      </w:r>
    </w:p>
    <w:p w14:paraId="336EF2B7" w14:textId="501759E1" w:rsidR="00856DCC" w:rsidRDefault="00856DCC" w:rsidP="00856DCC">
      <w:pPr>
        <w:tabs>
          <w:tab w:val="left" w:pos="1701"/>
          <w:tab w:val="left" w:pos="2694"/>
        </w:tabs>
        <w:ind w:left="357" w:firstLine="210"/>
      </w:pPr>
      <w:r>
        <w:tab/>
      </w:r>
      <w:r w:rsidR="00E44E7C">
        <w:t>Masarykovo nám</w:t>
      </w:r>
      <w:r w:rsidR="00046A79">
        <w:t>.,</w:t>
      </w:r>
      <w:r w:rsidR="00E44E7C">
        <w:t xml:space="preserve"> </w:t>
      </w:r>
      <w:r w:rsidRPr="00A346ED">
        <w:t>741 01 Nový Jičín</w:t>
      </w:r>
    </w:p>
    <w:p w14:paraId="42621F3C" w14:textId="77777777" w:rsidR="00856DCC" w:rsidRPr="000D6ED8" w:rsidRDefault="00856DCC" w:rsidP="00856DCC">
      <w:pPr>
        <w:tabs>
          <w:tab w:val="left" w:pos="1701"/>
          <w:tab w:val="left" w:pos="2552"/>
        </w:tabs>
        <w:spacing w:after="0"/>
        <w:ind w:left="357" w:firstLine="210"/>
        <w:rPr>
          <w:i/>
        </w:rPr>
      </w:pPr>
      <w:r>
        <w:rPr>
          <w:b/>
        </w:rPr>
        <w:t>PŘIHLÁŠENÍ:</w:t>
      </w:r>
      <w:r>
        <w:rPr>
          <w:b/>
        </w:rPr>
        <w:tab/>
      </w:r>
      <w:r w:rsidRPr="00034F39">
        <w:t xml:space="preserve">do </w:t>
      </w:r>
      <w:r>
        <w:t>předchozího úterý</w:t>
      </w:r>
    </w:p>
    <w:p w14:paraId="495528F2" w14:textId="77777777" w:rsidR="00856DCC" w:rsidRPr="00F25A85" w:rsidRDefault="005410AD" w:rsidP="00E969B6">
      <w:pPr>
        <w:pStyle w:val="Odstavecseseznamem"/>
        <w:numPr>
          <w:ilvl w:val="0"/>
          <w:numId w:val="4"/>
        </w:numPr>
        <w:ind w:left="2835" w:hanging="708"/>
        <w:rPr>
          <w:rStyle w:val="Hypertextovodkaz"/>
        </w:rPr>
      </w:pPr>
      <w:hyperlink r:id="rId13" w:history="1">
        <w:r w:rsidR="00856DCC" w:rsidRPr="00F25A85">
          <w:rPr>
            <w:rStyle w:val="Hypertextovodkaz"/>
          </w:rPr>
          <w:t>novyjicin-odbocka@sons.cz</w:t>
        </w:r>
      </w:hyperlink>
    </w:p>
    <w:p w14:paraId="247C21C3" w14:textId="40C7BB3A" w:rsidR="00856DCC" w:rsidRDefault="00856DCC" w:rsidP="00E969B6">
      <w:pPr>
        <w:pStyle w:val="Odstavecseseznamem"/>
        <w:numPr>
          <w:ilvl w:val="0"/>
          <w:numId w:val="4"/>
        </w:numPr>
        <w:spacing w:after="120"/>
        <w:ind w:left="2835" w:hanging="708"/>
      </w:pPr>
      <w:r w:rsidRPr="00F25A85">
        <w:t xml:space="preserve">775 086 748 </w:t>
      </w:r>
      <w:r w:rsidRPr="00007EF0">
        <w:rPr>
          <w:i/>
        </w:rPr>
        <w:t>(H. Petrová)</w:t>
      </w:r>
    </w:p>
    <w:p w14:paraId="0539DBEC" w14:textId="77777777" w:rsidR="00F5389A" w:rsidRDefault="00F5389A" w:rsidP="00F5389A">
      <w:pPr>
        <w:pStyle w:val="Nadpis2"/>
      </w:pPr>
      <w:bookmarkStart w:id="18" w:name="_Toc188514414"/>
      <w:bookmarkStart w:id="19" w:name="Setkani_v_Muzeu_budouci"/>
      <w:bookmarkStart w:id="20" w:name="_Toc201583195"/>
      <w:bookmarkEnd w:id="15"/>
      <w:r>
        <w:t>Společenské hry</w:t>
      </w:r>
      <w:bookmarkEnd w:id="20"/>
    </w:p>
    <w:p w14:paraId="17B6A7EE" w14:textId="2908422E" w:rsidR="00F5389A" w:rsidRDefault="00F5389A" w:rsidP="00F5389A">
      <w:r>
        <w:t>V</w:t>
      </w:r>
      <w:r w:rsidR="005F6AA5">
        <w:t xml:space="preserve"> červenci </w:t>
      </w:r>
      <w:r>
        <w:t xml:space="preserve">máte opět možnost zahrát si společenské hry pro nevidomé. Dle zájmu například Qardo, </w:t>
      </w:r>
      <w:r w:rsidRPr="009A214D">
        <w:t xml:space="preserve">Syllabatim </w:t>
      </w:r>
      <w:r>
        <w:t>– hru s písmeny a slovy nebo zábavnou hru Plný kurník. Všechny hry jsou vhodné pro slabozraké i nevidomé, jsou nenáročné i zábavné a zvládne je opravdu každý.</w:t>
      </w:r>
    </w:p>
    <w:p w14:paraId="55551BF8" w14:textId="77777777" w:rsidR="00F5389A" w:rsidRDefault="00F5389A" w:rsidP="00F5389A">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621ED18A" w14:textId="119D8DB3" w:rsidR="00F5389A" w:rsidRDefault="00F5389A" w:rsidP="00F5389A">
      <w:pPr>
        <w:tabs>
          <w:tab w:val="left" w:pos="1701"/>
          <w:tab w:val="left" w:pos="3828"/>
        </w:tabs>
        <w:jc w:val="left"/>
        <w:rPr>
          <w:i/>
        </w:rPr>
      </w:pPr>
      <w:r w:rsidRPr="000D6ED8">
        <w:rPr>
          <w:b/>
        </w:rPr>
        <w:t>KDY:</w:t>
      </w:r>
      <w:r w:rsidRPr="000D6ED8">
        <w:rPr>
          <w:b/>
        </w:rPr>
        <w:tab/>
      </w:r>
      <w:r w:rsidR="005F6AA5">
        <w:rPr>
          <w:b/>
        </w:rPr>
        <w:t>8</w:t>
      </w:r>
      <w:r w:rsidRPr="00034F39">
        <w:rPr>
          <w:b/>
        </w:rPr>
        <w:t>.</w:t>
      </w:r>
      <w:r w:rsidR="005F6AA5">
        <w:rPr>
          <w:b/>
        </w:rPr>
        <w:t xml:space="preserve"> a 22.</w:t>
      </w:r>
      <w:r>
        <w:rPr>
          <w:b/>
        </w:rPr>
        <w:t xml:space="preserve"> </w:t>
      </w:r>
      <w:r w:rsidR="005F6AA5">
        <w:rPr>
          <w:b/>
        </w:rPr>
        <w:t>7.</w:t>
      </w:r>
      <w:r>
        <w:rPr>
          <w:b/>
        </w:rPr>
        <w:t xml:space="preserve"> 2025</w:t>
      </w:r>
      <w:r w:rsidRPr="00034F39">
        <w:rPr>
          <w:b/>
        </w:rPr>
        <w:t xml:space="preserve"> od 10:00 (úterý)</w:t>
      </w:r>
    </w:p>
    <w:p w14:paraId="53597BCA" w14:textId="77777777" w:rsidR="00F5389A" w:rsidRDefault="00F5389A" w:rsidP="00F5389A">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2AEEDA5D" w14:textId="77777777" w:rsidR="00F5389A" w:rsidRDefault="00F5389A" w:rsidP="00F5389A">
      <w:pPr>
        <w:tabs>
          <w:tab w:val="left" w:pos="1701"/>
          <w:tab w:val="left" w:pos="2694"/>
        </w:tabs>
        <w:ind w:left="357" w:firstLine="210"/>
        <w:rPr>
          <w:b/>
        </w:rPr>
      </w:pPr>
      <w:r>
        <w:tab/>
      </w:r>
      <w:r w:rsidRPr="00A346ED">
        <w:t>Sokolovská 9, 741 01 Nový Jičín</w:t>
      </w:r>
    </w:p>
    <w:p w14:paraId="283BDD6E" w14:textId="77777777" w:rsidR="00F5389A" w:rsidRPr="000D6ED8" w:rsidRDefault="00F5389A" w:rsidP="00F5389A">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1BAA8EEB" w14:textId="77777777" w:rsidR="00F5389A" w:rsidRPr="00F25A85" w:rsidRDefault="005410AD" w:rsidP="00E969B6">
      <w:pPr>
        <w:pStyle w:val="Odstavecseseznamem"/>
        <w:numPr>
          <w:ilvl w:val="0"/>
          <w:numId w:val="4"/>
        </w:numPr>
        <w:ind w:left="2835" w:hanging="567"/>
        <w:rPr>
          <w:rStyle w:val="Hypertextovodkaz"/>
        </w:rPr>
      </w:pPr>
      <w:hyperlink r:id="rId14" w:history="1">
        <w:r w:rsidR="00F5389A" w:rsidRPr="00F25A85">
          <w:rPr>
            <w:rStyle w:val="Hypertextovodkaz"/>
          </w:rPr>
          <w:t>novyjicin-odbocka@sons.cz</w:t>
        </w:r>
      </w:hyperlink>
    </w:p>
    <w:p w14:paraId="79398B8F" w14:textId="77777777" w:rsidR="00F5389A" w:rsidRPr="006630C2" w:rsidRDefault="00F5389A" w:rsidP="00E969B6">
      <w:pPr>
        <w:pStyle w:val="Odstavecseseznamem"/>
        <w:numPr>
          <w:ilvl w:val="0"/>
          <w:numId w:val="4"/>
        </w:numPr>
        <w:ind w:left="2835" w:hanging="567"/>
      </w:pPr>
      <w:r w:rsidRPr="00F25A85">
        <w:t xml:space="preserve">775 086 748 </w:t>
      </w:r>
      <w:r w:rsidRPr="00F25A85">
        <w:rPr>
          <w:i/>
        </w:rPr>
        <w:t>(H. Petrová)</w:t>
      </w:r>
    </w:p>
    <w:p w14:paraId="456DFE64" w14:textId="681D6AB8" w:rsidR="000B7239" w:rsidRDefault="000F434E" w:rsidP="005C0437">
      <w:pPr>
        <w:pStyle w:val="Nadpis2"/>
      </w:pPr>
      <w:bookmarkStart w:id="21" w:name="_Toc201583196"/>
      <w:r w:rsidRPr="00CC1A61">
        <w:t>Setkání v Muzeu</w:t>
      </w:r>
      <w:bookmarkEnd w:id="18"/>
      <w:bookmarkEnd w:id="21"/>
    </w:p>
    <w:p w14:paraId="31583247" w14:textId="059A5D53" w:rsidR="00AE317B" w:rsidRPr="00AE317B" w:rsidRDefault="00AE317B" w:rsidP="00AE317B">
      <w:r>
        <w:t>Setkání v Muzeu se během letních prázdnin nekoná. Těšit se na další zajímavé přednášky můžete zase až od září.</w:t>
      </w:r>
    </w:p>
    <w:p w14:paraId="2075DEF1" w14:textId="3E90506E" w:rsidR="00DB4BAC" w:rsidRDefault="004752B7" w:rsidP="00F02E69">
      <w:pPr>
        <w:pStyle w:val="Nadpis1"/>
      </w:pPr>
      <w:bookmarkStart w:id="22" w:name="_Toc188514415"/>
      <w:bookmarkStart w:id="23" w:name="Dulezite_informace"/>
      <w:bookmarkStart w:id="24" w:name="_Toc201583197"/>
      <w:bookmarkEnd w:id="8"/>
      <w:bookmarkEnd w:id="19"/>
      <w:r>
        <w:t>D</w:t>
      </w:r>
      <w:r w:rsidR="00B0673D">
        <w:t>ŮL</w:t>
      </w:r>
      <w:r w:rsidR="00544BCC">
        <w:t>E</w:t>
      </w:r>
      <w:r w:rsidR="00B0673D">
        <w:t>ŽITÉ INFORMACE</w:t>
      </w:r>
      <w:bookmarkEnd w:id="22"/>
      <w:bookmarkEnd w:id="24"/>
    </w:p>
    <w:p w14:paraId="06D31CCC" w14:textId="6278D891" w:rsidR="00F5389A" w:rsidRDefault="003C0368" w:rsidP="00370B28">
      <w:pPr>
        <w:pStyle w:val="Nadpis2"/>
      </w:pPr>
      <w:bookmarkStart w:id="25" w:name="Cinnosti_prezidenta_a_viceprezidenta"/>
      <w:bookmarkStart w:id="26" w:name="_Toc201583198"/>
      <w:r>
        <w:t>Poděkování za podporu při hlasování o Cenu veřejnosti</w:t>
      </w:r>
      <w:bookmarkEnd w:id="26"/>
    </w:p>
    <w:p w14:paraId="4551033F" w14:textId="168D6D8A" w:rsidR="003C0368" w:rsidRDefault="00195941" w:rsidP="003C0368">
      <w:r>
        <w:t>Moc děkuji všem, kteří jste se rozhodli podpořit mě a poslat mi svůj hlas v hlasování o Cenu veřejnosti Olgy Havlové.</w:t>
      </w:r>
    </w:p>
    <w:p w14:paraId="79304A26" w14:textId="455CE5F2" w:rsidR="002621C9" w:rsidRDefault="00195941" w:rsidP="000A55FC">
      <w:r>
        <w:t xml:space="preserve">V pondělí 26. května jsem si </w:t>
      </w:r>
      <w:r w:rsidR="002621C9">
        <w:t xml:space="preserve">v Míčovně Pražského hradu toto ocenění </w:t>
      </w:r>
      <w:r>
        <w:t xml:space="preserve">díky vaší podpoře převzala </w:t>
      </w:r>
      <w:r w:rsidR="002621C9">
        <w:t xml:space="preserve">z rukou soudkyně Evropského soudu pro lidská práva JUDr. Kateřiny Šimáčkové. </w:t>
      </w:r>
    </w:p>
    <w:p w14:paraId="17EE581F" w14:textId="0D8400E7" w:rsidR="000A55FC" w:rsidRDefault="000A55FC" w:rsidP="000A55FC">
      <w:r>
        <w:t>Vaší podpory si nesmírně vážím a motivuje mě k další práci jak pro SONS tak osvětě a lektorské činnosti.</w:t>
      </w:r>
    </w:p>
    <w:p w14:paraId="1121A895" w14:textId="46570418" w:rsidR="000A55FC" w:rsidRPr="00180F31" w:rsidRDefault="000A55FC" w:rsidP="000A55FC">
      <w:pPr>
        <w:jc w:val="right"/>
        <w:rPr>
          <w:b/>
          <w:bCs/>
          <w:i/>
          <w:iCs/>
        </w:rPr>
      </w:pPr>
      <w:r w:rsidRPr="00180F31">
        <w:rPr>
          <w:b/>
          <w:bCs/>
          <w:i/>
          <w:iCs/>
        </w:rPr>
        <w:t>Hanka Petrová</w:t>
      </w:r>
    </w:p>
    <w:p w14:paraId="36E1CFBD" w14:textId="77777777" w:rsidR="002621C9" w:rsidRDefault="002621C9" w:rsidP="000A55FC">
      <w:pPr>
        <w:pStyle w:val="Nadpis3"/>
      </w:pPr>
      <w:r>
        <w:t>Cena Olgy Havlové 2025 zná své laureáty</w:t>
      </w:r>
    </w:p>
    <w:p w14:paraId="0FEB5696" w14:textId="77777777" w:rsidR="002621C9" w:rsidRDefault="002621C9" w:rsidP="002621C9">
      <w:r>
        <w:t>Slavnostní večer se uskutečnil 26. května v Míčovně Pražského hradu. Udílení cen bylo letos výjimečné nejen silnými příběhy oceněných, ale i tím, že se konalo při příležitosti 35. výročí založení Výboru dobré vůle – Nadace Olgy Havlové. Během večera zazněla tradičně i poděkování dárcům, dobrovolníkům a partnerům, kteří se podílí na naplňování odkazu Olgy Havlové – pomáhat těm, kteří to nejvíce potřebují.</w:t>
      </w:r>
    </w:p>
    <w:p w14:paraId="18E8CF63" w14:textId="77777777" w:rsidR="002621C9" w:rsidRDefault="002621C9" w:rsidP="000A55FC">
      <w:pPr>
        <w:pStyle w:val="Nadpis3"/>
      </w:pPr>
      <w:r>
        <w:t>Kdo jsou letošní ocenění?</w:t>
      </w:r>
    </w:p>
    <w:p w14:paraId="3668D0F9" w14:textId="77777777" w:rsidR="002621C9" w:rsidRDefault="002621C9" w:rsidP="002621C9">
      <w:r>
        <w:t>Lukáš Kroupa, laureát Ceny Olgy Havlové, je zakladatelem spolku Lenox, který po celé republice podporuje lidi se zdravotním znevýhodněním. Věnuje se mimo jiné kolektivnímu sportu Powerchair Hockey, pořádá turnaje a osvětové akce. „Není to zásluha jen mě samotného, ale i lidí v mém okolí – rodiny a těch, kteří věří v to, co děláme,“ řekl.</w:t>
      </w:r>
    </w:p>
    <w:p w14:paraId="35DC44A4" w14:textId="77777777" w:rsidR="002621C9" w:rsidRDefault="002621C9" w:rsidP="002621C9">
      <w:r>
        <w:t>Hana Petrová, držitelka Ceny veřejnosti, se od narození potýká s těžkým zrakovým znevýhodněním. Ve Sjednocené organizaci nevidomých a slabozrakých pomáhá lidem k samostatnějšímu životu. Vytváří interaktivní programy pro děti, pořádá besedy a školení, natáčí rozhovory a boří předsudky o životě s handicapem.</w:t>
      </w:r>
    </w:p>
    <w:p w14:paraId="267100EE" w14:textId="77777777" w:rsidR="002621C9" w:rsidRDefault="002621C9" w:rsidP="000A55FC">
      <w:pPr>
        <w:pStyle w:val="Nadpis3"/>
      </w:pPr>
      <w:r>
        <w:t>35 let pomoci</w:t>
      </w:r>
    </w:p>
    <w:p w14:paraId="583D6BDF" w14:textId="77777777" w:rsidR="002621C9" w:rsidRDefault="002621C9" w:rsidP="002621C9">
      <w:r>
        <w:t>Výbor dobré vůle – Nadace Olgy Havlové letos slaví 35 let od svého založení. Od roku 1990 nadace podpořila přes 60 000 lidí v nouzi a rozdělila téměř miliardu korun. Pomáhá lidem se zdravotním handicapem, studentům ze sociálně znevýhodněného prostředí, seniorům i organizacím v oblasti paliativní péče a občanské společnosti.</w:t>
      </w:r>
    </w:p>
    <w:p w14:paraId="51966DF9" w14:textId="77777777" w:rsidR="002621C9" w:rsidRDefault="002621C9" w:rsidP="002621C9">
      <w:r>
        <w:t>„Mám velkou radost, že jsme letos mohli ocenit hned dva silné a inspirativní příběhy. Oba laureáti svou prací ukazují, že i přes těžkosti lze být oporou pro druhé,“ uvedla ředitelka nadace Monika Granja.</w:t>
      </w:r>
    </w:p>
    <w:p w14:paraId="62160A44" w14:textId="77777777" w:rsidR="002621C9" w:rsidRDefault="002621C9" w:rsidP="002621C9">
      <w:r>
        <w:t>Slavnostní večer moderovala Bára Barabáš Štěpánová, v programu vystoupili stipendisté nadace včetně klavíristy Tomáše Kača. Záštitu nad letošním ročníkem převzaly Eva Pavlová, Markéta Pekarová Adamová a Kateřina Šimáčková.</w:t>
      </w:r>
    </w:p>
    <w:p w14:paraId="449F650D" w14:textId="53564C20" w:rsidR="000F70AC" w:rsidRDefault="00A06A24" w:rsidP="000F70AC">
      <w:pPr>
        <w:pStyle w:val="Nadpis2"/>
      </w:pPr>
      <w:bookmarkStart w:id="27" w:name="_Toc201583199"/>
      <w:r w:rsidRPr="00A06A24">
        <w:t xml:space="preserve">Činnosti prezidenta a viceprezidenta za </w:t>
      </w:r>
      <w:r w:rsidR="00AE317B">
        <w:t>květen</w:t>
      </w:r>
      <w:bookmarkEnd w:id="27"/>
    </w:p>
    <w:p w14:paraId="03B8A643" w14:textId="77777777" w:rsidR="00AE317B" w:rsidRDefault="00AE317B" w:rsidP="00AE317B">
      <w:r>
        <w:t>Přinášíme vám zprávu o činnosti prezidenta a viceprezidenta SONS v květnu 2025. I přes několik volných dní, které jsme měli navíc díky státním svátkům a také vyhlášenému prezidentskému volnu, byli naše pracovní kalendáře hustě zaplněné, nicméně po vyřazení veškeré interní agendy, která není pro veřejnost přitažlivá, nám ve zprávě zbyly převážně kulturní a společenské akce. Snad i informace o nich pro vás budou zajímavé.</w:t>
      </w:r>
    </w:p>
    <w:p w14:paraId="68B7DD1B" w14:textId="77777777" w:rsidR="00AE317B" w:rsidRDefault="00AE317B" w:rsidP="00AE317B">
      <w:pPr>
        <w:pStyle w:val="Nadpis3"/>
      </w:pPr>
      <w:r>
        <w:t>Návštěva z Tchaj-wanu</w:t>
      </w:r>
    </w:p>
    <w:p w14:paraId="70AA5562" w14:textId="77777777" w:rsidR="00AE317B" w:rsidRDefault="00AE317B" w:rsidP="00AE317B">
      <w:r>
        <w:t>Hned první květnové pondělí jsme v SONS přivítali návštěvu zrakově postižených běžců z Tchaj-wanu. Skupina sportovců a jejich trasérů a průvodců měla za sebou víkendový pražský maraton a chtěli se v rámci své cesty do České republiky více seznámit také s životem českých zrakově postižených a s činností SONS. Rádi jsme jim odprezentovali vše, co je zajímalo. Úspěch měla i možnost vyzkoušet si simulovanou zvukovou střelbu a prohlédnout si sortiment pražské prodejny Tyflopomůcek. Tchajwanci nám na oplátku představili své aktivity včetně charitativních běhů jejich týmu nevidomých vytrvalostních běžců. Celkově šlo o setkání ve velmi milé atmosféře, které sportovci z Tchaj-wanu završili původně neplánovaným darem pro SONS ve výši 1200 Euro. částku se jim podařilo získat právě prostřednictvím jejich charitativní sportovní činnosti.</w:t>
      </w:r>
    </w:p>
    <w:p w14:paraId="2FF194C2" w14:textId="77777777" w:rsidR="00AE317B" w:rsidRDefault="00AE317B" w:rsidP="00AE317B">
      <w:pPr>
        <w:pStyle w:val="Nadpis3"/>
      </w:pPr>
      <w:r>
        <w:t>Projekce v Partyzánském</w:t>
      </w:r>
    </w:p>
    <w:p w14:paraId="61E4AD8B" w14:textId="77777777" w:rsidR="00AE317B" w:rsidRDefault="00AE317B" w:rsidP="00AE317B">
      <w:r>
        <w:t>Luboš Zajíc se v květnu vydal na akci dalšího našeho podporovatele a sice výrobce pracovní obuvi Artra, se kterým jsme nedávno uzavřeli dohodu o spolupráci. Z každého páru bot této firmy prodaného v České republice půjde určitý finanční obnos ve prospěch služeb pro osoby se zrakovým postižením. Artra navíc na Slovensku zajistila produkci známé Knihy džunglí formou blízkou rozhlasové hře, ale se speciálně zpracovaným prostorovým zvukem. Projekce tohoto díla proběhla ve slovenském Partyzánském a pro Luboše to byla příležitost setkat se nejen s našimi partnery z Artry, ale také s kolegy z Únie nevidiacich a slabozrakých Slovenska a z dalších institucí. Pokud byste si chtěli sami udělat představu o zvukovém zpracování Knihy džunglí, i když nebude tak působivé jako při produkci na profesionální technice, najdete je na YouTube: Kniha džunglí – 1. časť, Kniha džunglí – 2. časť.</w:t>
      </w:r>
    </w:p>
    <w:p w14:paraId="39D07B85" w14:textId="77777777" w:rsidR="00AE317B" w:rsidRDefault="00AE317B" w:rsidP="00AE317B">
      <w:pPr>
        <w:pStyle w:val="Nadpis3"/>
      </w:pPr>
      <w:r>
        <w:t>25. výročí TyfloCentra Ostrava</w:t>
      </w:r>
    </w:p>
    <w:p w14:paraId="0E1F5DAF" w14:textId="77777777" w:rsidR="00AE317B" w:rsidRDefault="00AE317B" w:rsidP="00AE317B">
      <w:r>
        <w:t>Ostravské TyfloCentrum si letos připomíná čtvrtstoletí od svého vzniku. Při této příležitosti nás ředitelka Petra Ďurková pozvala na květnovou oslavu, která měla oficiální část v prostorách TC a neformální odpolední část nazvanou Tyflotancovačka. Já se Zdeňkem Bajtlem jsme se zvládli zúčastnit jen první části programu, která pro nás byla zajímavá mimo jiné i pro možnost setkání se s kolegy a kolegyněmi z ostravského, ale i jiných TyfloCenter. Luboš si užil oslavy se vším všudy včetně Tyflotancovačky a do Prahy se tak vracel až v pozdních nočních hodinách.</w:t>
      </w:r>
    </w:p>
    <w:p w14:paraId="60D50074" w14:textId="77777777" w:rsidR="00AE317B" w:rsidRDefault="00AE317B" w:rsidP="00AE317B">
      <w:pPr>
        <w:pStyle w:val="Nadpis3"/>
      </w:pPr>
      <w:r>
        <w:t>Koncert v SVVP, předávání cen Mosty</w:t>
      </w:r>
    </w:p>
    <w:p w14:paraId="667F4A70" w14:textId="77777777" w:rsidR="00AE317B" w:rsidRDefault="00AE317B" w:rsidP="00AE317B">
      <w:r>
        <w:t>Ve společenské rovině budeme ještě chvíli pokračovat. 29. května totiž Luboš Zajíc vyrazil společně s Františkem Brašnou a Nikolou Zichovou z Oddělení pro odstraňování bariér do Kopřivnice na slavnostní předávání cen Mosty. Akce byla výjimečná tím, že se na ni cestovalo speciálně vypravenou vlakovou soupravou Českých drah, která byla příkladně vybavena přístupnostními prvky nejen pro zrakově postižené, ale též pro vozíčkáře a další cestující, takže ji mohli k cestě využít i kolegové z dalších členských organizací NRZP. Na samotném předávání se mezi nejužšími nominacemi objevil Josef Hlaváček, předseda Cechu zrakově postižených masérů při SONS a z našeho popudu také Česká spořitelna, a to za příkladnou snahu o zpřístupňování své sítě bankomatů a též svého mobilního bankovnictví.</w:t>
      </w:r>
    </w:p>
    <w:p w14:paraId="095DC8DA" w14:textId="77777777" w:rsidR="00AE317B" w:rsidRDefault="00AE317B" w:rsidP="00AE317B">
      <w:r>
        <w:t>Tentýž den jsem se s ředitelkou Veronikou Pokornou zúčastnil „Koncertu u vodicích psů“. Šlo o akci v rámci festivalu Dny umění nevidomých. Návštěvníci si nejprve mohli prohlédnout veškeré provozní prostory našeho Střediska pro výcvik vodicích psů a dozvěděli se mnoho zajímavého o chovu, předvýchově, výcviku i práci vodicích psů. Následně jsme si potom v areálu střediska pod širým nebem mohli vychutnat hudební vystoupení Kamila a Adama Blažkových společně s Jakubem Blažkem, a dále Martina Rouse. Šlo opět o velmi příjemnou akci, na kterou jsme měli od účastníků pozitivní ohlasy.</w:t>
      </w:r>
    </w:p>
    <w:p w14:paraId="0378A1D6" w14:textId="77777777" w:rsidR="00AE317B" w:rsidRDefault="00AE317B" w:rsidP="00AE317B">
      <w:pPr>
        <w:pStyle w:val="Nadpis3"/>
      </w:pPr>
      <w:r>
        <w:t>Změny ve vedení SONS a Střediska Dědina</w:t>
      </w:r>
    </w:p>
    <w:p w14:paraId="45E54152" w14:textId="77777777" w:rsidR="00AE317B" w:rsidRDefault="00AE317B" w:rsidP="00AE317B">
      <w:r>
        <w:t>Přejděme k méně společenským, ale možná o to důležitějším událostem.</w:t>
      </w:r>
    </w:p>
    <w:p w14:paraId="4D33EC27" w14:textId="77777777" w:rsidR="00AE317B" w:rsidRDefault="00AE317B" w:rsidP="00AE317B">
      <w:r>
        <w:t>Výkonná ředitelka SONS Veronika Pokorná již před časem informovala kolegy uvnitř organizace, že v ní uzrálo rozhodnutí po šestiletém nasazení ve vedení SONS učinit profesní změnu. V řádu měsíců by ráda pracovní agendu předala svému nástupci. Výběr nového výkonného ředitele tedy bude jedním z prvních velmi důležitých úkolů vedení organizace, které bude na začátku července zvoleno na Celostátním shromáždění.</w:t>
      </w:r>
    </w:p>
    <w:p w14:paraId="4199CDFD" w14:textId="77777777" w:rsidR="00AE317B" w:rsidRDefault="00AE317B" w:rsidP="00AE317B">
      <w:r>
        <w:t>Nedávno též stávající ředitelka Střediska Dědina Naděžda Modráčková oznámila správní radě svůj úmysl svou pozici opustit a ve středisku se věnovat už jen sociální práci. V květnu vyvrcholilo výběrové řízení na nového ředitele střediska. Jednou z uchazeček zde byla i Veronika Pokorná, která by ve středisku ráda uplatnila své zkušenosti ze svého předešlého působení v SONS. Výběrová komise ji doporučila jako nejvhodnějšího kandidáta a správní rada ji na základě tohoto doporučení jmenovala novou ředitelkou střediska. Veronika Pokorná se stane statutárním zástupcem střediska od 1. července. Od téhož data začne ve středisku také pracovat zatím jen na částečný úvazek tak, aby v průběhu následujících měsíců postupně a hladce proběhlo předání vedoucích funkcí jak na Dědině, tak i v SONS.</w:t>
      </w:r>
    </w:p>
    <w:p w14:paraId="0722FDDD" w14:textId="77777777" w:rsidR="00AE317B" w:rsidRDefault="00AE317B" w:rsidP="00BA092A">
      <w:pPr>
        <w:pStyle w:val="Nadpis3"/>
      </w:pPr>
      <w:r>
        <w:t>Další květnové akce</w:t>
      </w:r>
    </w:p>
    <w:p w14:paraId="6471C8EC" w14:textId="77777777" w:rsidR="00AE317B" w:rsidRDefault="00AE317B" w:rsidP="00AE317B">
      <w:r>
        <w:t>V květnu jsem také společně s kolegou Markem Susčíkem zavítal do TV Nova, kde jsme vedli seminář o přístupnosti pro webové vývojáře nejen jejich nové služby Oneplay. Kromě podrobného výkladu požadavků na přístupnost jsme zmínili i zcela konkrétní problémy, se kterými se v současnosti uživatelé se zrakovým postižením právě ve službě Oneplay setkávají. Snad i tímto způsobem napomůžeme, aby Oneplay bylo pro nevidomé a slabozraké lépe použitelné.</w:t>
      </w:r>
    </w:p>
    <w:p w14:paraId="3A7B5451" w14:textId="77777777" w:rsidR="00AE317B" w:rsidRDefault="00AE317B" w:rsidP="00AE317B">
      <w:r>
        <w:t>Shodou okolností ve stejný den byli na Nově ještě další dva naši kolegové, Marek Salaba a Petr Kašpar, kteří se zástupci televize jednali o navyšování množství pořadů opatřených audio popisem. Obdobné schůzky se v naší agendě v těchto týdnech objevují velmi často, protože všechny české televize připravují akční plány na rozvoj audiopopisu pro následující roky a konzultují je s námi. V rámci těchto konzultací se snažíme sledovat nejen množství pořadů opatřovaných audiopopisem, ale taky jejich skladbu, aby se audiopopis používal opravdu tam, kde to z pohledu zrakově postižených dává smysl.</w:t>
      </w:r>
    </w:p>
    <w:p w14:paraId="30B34B95" w14:textId="49F6FD61" w:rsidR="00AE317B" w:rsidRPr="00AE317B" w:rsidRDefault="00AE317B" w:rsidP="00AE317B">
      <w:r>
        <w:t>Touto informací se uzavírá zpráva o činnosti vedení SONS za květen, kterou připravil Jan Šnyrych. Červnový článek autorsky zajistí opět Luboš Zajíc.</w:t>
      </w:r>
    </w:p>
    <w:bookmarkStart w:id="28" w:name="Socialne_pravni_poradna"/>
    <w:bookmarkEnd w:id="23"/>
    <w:bookmarkEnd w:id="25"/>
    <w:p w14:paraId="4208B616" w14:textId="1D7406D3" w:rsidR="004752B7" w:rsidRDefault="0018245C" w:rsidP="00B501C0">
      <w:pPr>
        <w:pStyle w:val="Nadpis1"/>
      </w:pPr>
      <w:r>
        <w:fldChar w:fldCharType="begin"/>
      </w:r>
      <w:r>
        <w:instrText xml:space="preserve"> HYPERLINK \l "Socialne_pravni_poradna" </w:instrText>
      </w:r>
      <w:r>
        <w:fldChar w:fldCharType="separate"/>
      </w:r>
      <w:bookmarkStart w:id="29" w:name="_Toc188514418"/>
      <w:bookmarkStart w:id="30" w:name="_Toc201583200"/>
      <w:r w:rsidR="004752B7" w:rsidRPr="00B501C0">
        <w:rPr>
          <w:rStyle w:val="Hypertextovodkaz"/>
          <w:color w:val="auto"/>
        </w:rPr>
        <w:t>SOCIÁLNĚ PRÁVNÍ PORADNA</w:t>
      </w:r>
      <w:r>
        <w:rPr>
          <w:rStyle w:val="Hypertextovodkaz"/>
          <w:color w:val="auto"/>
        </w:rPr>
        <w:fldChar w:fldCharType="end"/>
      </w:r>
      <w:r w:rsidR="00131C60" w:rsidRPr="00B501C0">
        <w:t xml:space="preserve"> 0</w:t>
      </w:r>
      <w:r w:rsidR="00BA092A">
        <w:t>6</w:t>
      </w:r>
      <w:r w:rsidR="00131C60" w:rsidRPr="00B501C0">
        <w:t>/25</w:t>
      </w:r>
      <w:bookmarkEnd w:id="29"/>
      <w:bookmarkEnd w:id="30"/>
    </w:p>
    <w:p w14:paraId="4BDF6449" w14:textId="77777777" w:rsidR="00BA092A" w:rsidRDefault="00BA092A" w:rsidP="004A0200">
      <w:pPr>
        <w:pStyle w:val="Nadpis2"/>
      </w:pPr>
      <w:bookmarkStart w:id="31" w:name="_Toc201583201"/>
      <w:r>
        <w:t>Symbol nevidomého a parkovací průkaz</w:t>
      </w:r>
      <w:bookmarkEnd w:id="31"/>
    </w:p>
    <w:p w14:paraId="2B2FC7A1" w14:textId="5076ED18" w:rsidR="00BA092A" w:rsidRDefault="00BA092A" w:rsidP="00F55394">
      <w:r>
        <w:t>Parkování bývá boj a nemusí jít jen o centra velkých měst. Z hlediska zdravotně postižených se této problematiky týká zejména § 67 zákona 361/2000 Sb., o provozu na pozemních komunikacích (zákon o silničním provozu), nazvaný „Speciální označení vozidel a osob“.</w:t>
      </w:r>
    </w:p>
    <w:p w14:paraId="4D9AE2E9" w14:textId="0F3AA639" w:rsidR="00300C5D" w:rsidRPr="005008AA" w:rsidRDefault="005008AA" w:rsidP="005008AA">
      <w:r w:rsidRPr="005008AA">
        <w:t>Parkovací průkaz je modrý, je označený piktogramem vozíčkáře a vypadá takto: </w:t>
      </w:r>
    </w:p>
    <w:tbl>
      <w:tblPr>
        <w:tblStyle w:val="Mkatabulky"/>
        <w:tblW w:w="0" w:type="auto"/>
        <w:tblInd w:w="562" w:type="dxa"/>
        <w:tblLook w:val="04A0" w:firstRow="1" w:lastRow="0" w:firstColumn="1" w:lastColumn="0" w:noHBand="0" w:noVBand="1"/>
      </w:tblPr>
      <w:tblGrid>
        <w:gridCol w:w="4819"/>
        <w:gridCol w:w="4962"/>
      </w:tblGrid>
      <w:tr w:rsidR="00300C5D" w14:paraId="3781648B" w14:textId="77777777" w:rsidTr="000224C9">
        <w:trPr>
          <w:trHeight w:val="513"/>
        </w:trPr>
        <w:tc>
          <w:tcPr>
            <w:tcW w:w="4819" w:type="dxa"/>
            <w:vAlign w:val="center"/>
          </w:tcPr>
          <w:p w14:paraId="1E0C9C04" w14:textId="3AF84B74" w:rsidR="00300C5D" w:rsidRPr="000224C9" w:rsidRDefault="00300C5D" w:rsidP="000224C9">
            <w:pPr>
              <w:spacing w:after="0"/>
              <w:ind w:firstLine="0"/>
              <w:jc w:val="center"/>
              <w:rPr>
                <w:b/>
                <w:bCs/>
                <w:i/>
                <w:iCs/>
              </w:rPr>
            </w:pPr>
            <w:r w:rsidRPr="000224C9">
              <w:rPr>
                <w:b/>
                <w:bCs/>
                <w:i/>
                <w:iCs/>
              </w:rPr>
              <w:t>p</w:t>
            </w:r>
            <w:r w:rsidRPr="005008AA">
              <w:rPr>
                <w:b/>
                <w:bCs/>
                <w:i/>
                <w:iCs/>
              </w:rPr>
              <w:t>řední strana</w:t>
            </w:r>
          </w:p>
        </w:tc>
        <w:tc>
          <w:tcPr>
            <w:tcW w:w="4962" w:type="dxa"/>
            <w:vAlign w:val="center"/>
          </w:tcPr>
          <w:p w14:paraId="64CA1480" w14:textId="22908977" w:rsidR="00300C5D" w:rsidRPr="000224C9" w:rsidRDefault="00300C5D" w:rsidP="000224C9">
            <w:pPr>
              <w:spacing w:after="0"/>
              <w:ind w:firstLine="0"/>
              <w:jc w:val="center"/>
              <w:rPr>
                <w:b/>
                <w:bCs/>
                <w:i/>
                <w:iCs/>
              </w:rPr>
            </w:pPr>
            <w:r w:rsidRPr="000224C9">
              <w:rPr>
                <w:b/>
                <w:bCs/>
                <w:i/>
                <w:iCs/>
              </w:rPr>
              <w:t>z</w:t>
            </w:r>
            <w:r w:rsidRPr="005008AA">
              <w:rPr>
                <w:b/>
                <w:bCs/>
                <w:i/>
                <w:iCs/>
              </w:rPr>
              <w:t>adní strana</w:t>
            </w:r>
          </w:p>
        </w:tc>
      </w:tr>
      <w:tr w:rsidR="00300C5D" w14:paraId="1855E2CC" w14:textId="77777777" w:rsidTr="000224C9">
        <w:trPr>
          <w:trHeight w:val="3632"/>
        </w:trPr>
        <w:tc>
          <w:tcPr>
            <w:tcW w:w="4819" w:type="dxa"/>
            <w:vAlign w:val="center"/>
          </w:tcPr>
          <w:p w14:paraId="79FAED80" w14:textId="10A55AF9" w:rsidR="00300C5D" w:rsidRDefault="00300C5D" w:rsidP="000224C9">
            <w:pPr>
              <w:spacing w:after="0"/>
              <w:ind w:firstLine="0"/>
              <w:jc w:val="center"/>
            </w:pPr>
            <w:r w:rsidRPr="005008AA">
              <w:rPr>
                <w:rFonts w:ascii="Times New Roman" w:hAnsi="Times New Roman" w:cs="Times New Roman"/>
                <w:noProof/>
                <w:color w:val="auto"/>
                <w:sz w:val="24"/>
                <w:szCs w:val="24"/>
              </w:rPr>
              <w:drawing>
                <wp:inline distT="0" distB="0" distL="0" distR="0" wp14:anchorId="329FC572" wp14:editId="580788F6">
                  <wp:extent cx="2887200" cy="2160000"/>
                  <wp:effectExtent l="0" t="0" r="8890" b="0"/>
                  <wp:docPr id="3" name="Obrázek 3" descr="Přední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řední s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200" cy="2160000"/>
                          </a:xfrm>
                          <a:prstGeom prst="rect">
                            <a:avLst/>
                          </a:prstGeom>
                          <a:noFill/>
                          <a:ln>
                            <a:noFill/>
                          </a:ln>
                        </pic:spPr>
                      </pic:pic>
                    </a:graphicData>
                  </a:graphic>
                </wp:inline>
              </w:drawing>
            </w:r>
          </w:p>
        </w:tc>
        <w:tc>
          <w:tcPr>
            <w:tcW w:w="4962" w:type="dxa"/>
            <w:vAlign w:val="center"/>
          </w:tcPr>
          <w:p w14:paraId="2A7652DE" w14:textId="41A11786" w:rsidR="00300C5D" w:rsidRDefault="00300C5D" w:rsidP="000224C9">
            <w:pPr>
              <w:spacing w:after="0"/>
              <w:ind w:firstLine="0"/>
              <w:jc w:val="center"/>
            </w:pPr>
            <w:r w:rsidRPr="005008AA">
              <w:rPr>
                <w:rFonts w:ascii="Times New Roman" w:hAnsi="Times New Roman" w:cs="Times New Roman"/>
                <w:noProof/>
                <w:color w:val="auto"/>
                <w:sz w:val="24"/>
                <w:szCs w:val="24"/>
              </w:rPr>
              <w:drawing>
                <wp:inline distT="0" distB="0" distL="0" distR="0" wp14:anchorId="5C104506" wp14:editId="341E1E4F">
                  <wp:extent cx="2988000" cy="2160000"/>
                  <wp:effectExtent l="0" t="0" r="3175" b="0"/>
                  <wp:docPr id="1" name="Obrázek 1" descr="Zadní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dní s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8000" cy="2160000"/>
                          </a:xfrm>
                          <a:prstGeom prst="rect">
                            <a:avLst/>
                          </a:prstGeom>
                          <a:noFill/>
                          <a:ln>
                            <a:noFill/>
                          </a:ln>
                        </pic:spPr>
                      </pic:pic>
                    </a:graphicData>
                  </a:graphic>
                </wp:inline>
              </w:drawing>
            </w:r>
          </w:p>
        </w:tc>
      </w:tr>
    </w:tbl>
    <w:p w14:paraId="630A373D" w14:textId="77777777" w:rsidR="00BA092A" w:rsidRDefault="00BA092A" w:rsidP="00BA092A">
      <w:r>
        <w:t>Pokud se parkovací průkaz používá v jiném členském státě Evropské unie, je nutné respektovat místní úpravu.</w:t>
      </w:r>
    </w:p>
    <w:p w14:paraId="100A3C63" w14:textId="77777777" w:rsidR="00BA092A" w:rsidRPr="00F55394" w:rsidRDefault="00BA092A" w:rsidP="004A0200">
      <w:pPr>
        <w:pStyle w:val="Nadpis3"/>
      </w:pPr>
      <w:r w:rsidRPr="00F55394">
        <w:t>Na území České republiky platí tato pravidla:</w:t>
      </w:r>
    </w:p>
    <w:p w14:paraId="73FD8AE7" w14:textId="77777777" w:rsidR="00BA092A" w:rsidRDefault="00BA092A" w:rsidP="00F62AA9">
      <w:pPr>
        <w:pStyle w:val="Normln-odrky1"/>
      </w:pPr>
      <w:r>
        <w:t>Parkovací průkaz označující vozidlo přepravující osobu těžce zdravotně postiženou smějí užívat jen osoby, které toto označení obdrží od příslušného obecního úřadu obce s rozšířenou působností. Úřad ho vydá osobě, která je držitelem průkazu ZTP - s výjimkou postižených úplnou nebo praktickou hluchotou - nebo držitelem průkazu ZTP/P. Držiteli řidičského průkazu a průkazu ZTP z důvodu hluchoty úřad vydá modré označení O 2 se symbolem ucha. U zrakově postižených zákon neklade žádné podmínky kromě přiznání průkazu ZTP nebo ZTP/P. Symbol nevidomého na průkazu ZTP a ZTP/P zde nemá žádné právní následky a není třeba se jeho uvedení v průkazu ZTP a ZTP/P obávat.</w:t>
      </w:r>
    </w:p>
    <w:p w14:paraId="60C6B16F" w14:textId="77777777" w:rsidR="00BA092A" w:rsidRDefault="00BA092A" w:rsidP="00F62AA9">
      <w:pPr>
        <w:pStyle w:val="Normln-odrky1"/>
      </w:pPr>
      <w:r>
        <w:t>Vozidlo lze označit parkovacím průkazem pro osoby se zdravotním postižením (dále OZP) pouze v případě, řídí-li vozidlo nebo je-li ve vozidle přepravována osoba, která je držitelem tohoto průkazu. Umístění vydaného parkovacího průkazu na vozidle musí být na zvnějšku dobře viditelném místě, aby bylo zřejmé, že vozidlo řídí nebo je ve vozidle přepravována osoba se zdravotním postižením. Takováto vozidla mohou zastavit a stát na vyhrazených stáních s vodorovnou dopravní značkou - symbolem vozíčkáře. Pokud se na takovém místě nachází vozidlo neoznačené parkovacím průkazem pro OZP, může na to kdokoliv upozornit policii, protože vozidlům bez tohoto označení je zde zastavení a stání zakázáno. Přepravovaná osoba je povinna prokázat na výzvu policisty nebo strážníka obecní policie, že je držitelem průkazu ZTP nebo ZTP/P, který ji opravňuje k užívání vozidla označeného parkovacím průkazem pro OZP.</w:t>
      </w:r>
    </w:p>
    <w:p w14:paraId="4191D05B" w14:textId="77777777" w:rsidR="00BA092A" w:rsidRDefault="00BA092A" w:rsidP="00F62AA9">
      <w:pPr>
        <w:pStyle w:val="Normln-odrky1"/>
      </w:pPr>
      <w:r>
        <w:t>Parkovací průkaz zaručuje jen parkování na vyhrazeném stání. Mimo ně platí pro držitele parkovacích průkazů stejná pravidla jako pro všechny ostatní a při jejich porušení riskují pokutu. Parkovací průkaz tak zejména neopravňuje jeho držitele bezplatně a neomezenou dobu parkovat v městských zónách placeného stání. Nezakládá také právo neplatit na zpoplatněných parkovištích, ať již obecních nebo soukromých, a to i když zde vozidlo stojí na vyhrazeném stání, pokud tak nerozhodne provozovatel parkoviště.</w:t>
      </w:r>
    </w:p>
    <w:p w14:paraId="056B0CE4" w14:textId="7537736D" w:rsidR="00BA092A" w:rsidRPr="00F55394" w:rsidRDefault="00BA092A" w:rsidP="004A0200">
      <w:pPr>
        <w:pStyle w:val="Nadpis3"/>
      </w:pPr>
      <w:r w:rsidRPr="00F55394">
        <w:t xml:space="preserve">V jednotlivých případech a současně je-li to naléhavě nutné, </w:t>
      </w:r>
      <w:r w:rsidR="00180F31">
        <w:br/>
      </w:r>
      <w:r w:rsidRPr="00F55394">
        <w:t>připouští § 67 tyto výjimky:</w:t>
      </w:r>
    </w:p>
    <w:p w14:paraId="2BF31FE8" w14:textId="77777777" w:rsidR="00BA092A" w:rsidRDefault="00BA092A" w:rsidP="00E46ECD">
      <w:pPr>
        <w:pStyle w:val="Normln-odrky1"/>
      </w:pPr>
      <w:r>
        <w:t>řidič motorového vozidla označeného parkovacím průkazem pro OZP nemusí po dobu nezbytně potřebnou dodržovat zákaz stání; přitom nesmí být ohrožena bezpečnost a plynulost provozu na pozemních komunikacích</w:t>
      </w:r>
    </w:p>
    <w:p w14:paraId="291BDC54" w14:textId="77777777" w:rsidR="00BA092A" w:rsidRDefault="00BA092A" w:rsidP="00E46ECD">
      <w:pPr>
        <w:pStyle w:val="Normln-odrky1"/>
      </w:pPr>
      <w:r>
        <w:t>mohou vozidla označená parkovacím průkazem pro OZP vjíždět i tam, kde je značka „Zákaz vjezdu“ omezena dodatkovými tabulkami „JEN ZÁSOBOVÁNÍ“, „MIMO ZÁSOBOVÁNÍ“, „JEN DOPRAVNÍ OBSLUHA“ a „MIMO DOPRAVNÍ OBSLUHU“</w:t>
      </w:r>
    </w:p>
    <w:p w14:paraId="2CE03C36" w14:textId="77777777" w:rsidR="00BA092A" w:rsidRDefault="00BA092A" w:rsidP="00E46ECD">
      <w:pPr>
        <w:pStyle w:val="Normln-odrky1"/>
      </w:pPr>
      <w:r>
        <w:t>mohou vozidla označená parkovacím průkazem pro OZP vjíždět i do oblasti označené dopravní značkou „Pěší zóna“.</w:t>
      </w:r>
    </w:p>
    <w:p w14:paraId="3172B836" w14:textId="77777777" w:rsidR="00BA092A" w:rsidRDefault="00BA092A" w:rsidP="00BA092A">
      <w:r>
        <w:t>Silniční úřad dále může na žádost držitele parkovacího průkazu pro OZP zřídit v místě jeho bydliště individuální vyhrazené parkovací stání vymezené svislou dopravní značkou s registrační značkou vozidla a současně mu povolí zvláštní užívání komunikace podle § 25 zákona 13/1997 Sb. o pozemních komunikacích.</w:t>
      </w:r>
    </w:p>
    <w:p w14:paraId="5AD4BA64" w14:textId="77777777" w:rsidR="00BA092A" w:rsidRDefault="00BA092A" w:rsidP="00BA092A">
      <w:r>
        <w:t>Pro úplnost, od poplatku za užití dálnice jsou podle § 20a zákona o pozemních komunikacích osvobozena vozidla přepravující držitele průkazu ZTP nebo průkazu ZTP/P, pokud provozovatelem silničního motorového vozidla je postižená osoba sama nebo osoba jí blízká.  Okruh osob blízkých řídí občanským zákoníkem, podle kterého osoba blízká je příbuzný v řadě přímé, sourozenec, manžel nebo registrovaný partner;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p w14:paraId="56922BB5" w14:textId="6E3D2E7E" w:rsidR="00C23EB2" w:rsidRPr="00C23EB2" w:rsidRDefault="00162AB7" w:rsidP="00C23EB2">
      <w:r w:rsidRPr="00C23EB2">
        <w:rPr>
          <w:rFonts w:ascii="Times New Roman" w:hAnsi="Times New Roman" w:cs="Times New Roman"/>
          <w:noProof/>
          <w:color w:val="auto"/>
          <w:sz w:val="24"/>
          <w:szCs w:val="24"/>
        </w:rPr>
        <w:drawing>
          <wp:anchor distT="0" distB="0" distL="180340" distR="180340" simplePos="0" relativeHeight="251659265" behindDoc="1" locked="0" layoutInCell="1" allowOverlap="1" wp14:anchorId="19EBD9FC" wp14:editId="4880C0C0">
            <wp:simplePos x="0" y="0"/>
            <wp:positionH relativeFrom="margin">
              <wp:align>right</wp:align>
            </wp:positionH>
            <wp:positionV relativeFrom="paragraph">
              <wp:posOffset>55245</wp:posOffset>
            </wp:positionV>
            <wp:extent cx="1698625" cy="1607820"/>
            <wp:effectExtent l="0" t="0" r="0" b="0"/>
            <wp:wrapTight wrapText="left">
              <wp:wrapPolygon edited="0">
                <wp:start x="0" y="0"/>
                <wp:lineTo x="0" y="21242"/>
                <wp:lineTo x="21317" y="21242"/>
                <wp:lineTo x="21317" y="0"/>
                <wp:lineTo x="0" y="0"/>
              </wp:wrapPolygon>
            </wp:wrapTight>
            <wp:docPr id="5" name="Obrázek 5" descr="nevidom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vidomí"/>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8625"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92A">
        <w:t>A ještě dodatek k symbolu označení osoby úplně nebo prakticky nevidomé na průkazu OZP:</w:t>
      </w:r>
      <w:r w:rsidR="00C23EB2" w:rsidRPr="00C23EB2">
        <w:t xml:space="preserve"> A ještě dodatek k symbolu označení osoby úplně nebo prakticky nevidomé na průkazu OZP:</w:t>
      </w:r>
      <w:r w:rsidRPr="00162AB7">
        <w:rPr>
          <w:rFonts w:ascii="Times New Roman" w:hAnsi="Times New Roman" w:cs="Times New Roman"/>
          <w:noProof/>
          <w:color w:val="auto"/>
          <w:sz w:val="24"/>
          <w:szCs w:val="24"/>
        </w:rPr>
        <w:t xml:space="preserve"> </w:t>
      </w:r>
    </w:p>
    <w:p w14:paraId="3654CD29" w14:textId="77777777" w:rsidR="00BA092A" w:rsidRDefault="00BA092A" w:rsidP="00BA092A">
      <w:r>
        <w:t>Právo požádat o označení průkazu symbolem platí od ledna 2015 na základě § 34a odst. 1 písmeno h) z. č. 329/2011 Sb., o poskytování dávek osobám se zdravotním postižením, podle kterého průkaz obsahuje „označení druhu průkazu osoby se zdravotním postižením, popřípadě doplněné o symbol označení osoby s úplnou nebo praktickou hluchotou nebo osoby hluchoslepé anebo osoby úplně nebo prakticky nevidomé, pokud osoba o označení průkazu tímto symbolem požádá při podání žádosti o přiznání průkazu osoby se zdravotním postižením nebo při podání žádosti o změnu nároku na průkaz osoby se zdravotním postižením“. V souvislosti s tím přechodné ustanovení k této změně řeší situaci držitelů tehdejších průkazů mimořádných výhod vydávaných do 31. 12. 2011 tak, že pokud požádají o uvedení symbolu a oprávněnost označení tímto symbolem nelze prokázat, okresní správa sociálního zabezpečení na základě žádosti úřadu práce posoudí, zda jde o osobu s některým z těchto zdravotních postižení. V současnosti je toto ustanovení bezpředmětné. U žadatelů, kterým na průkaz vznikl trvalý nárok, a kteří žádají o nový průkaz pouze proto, že skončila doba jeho platnosti jako veřejné listiny, se ze zákona posuzování zdravotního stavu nevyžaduje (§ 35 odst.3 poslední věta zákona č. 329/2011 Sb.).</w:t>
      </w:r>
    </w:p>
    <w:p w14:paraId="76F6B864" w14:textId="77777777" w:rsidR="00BA092A" w:rsidRDefault="00BA092A" w:rsidP="00BA092A">
      <w:r>
        <w:t>Požadavek na uvedení symbolu v průkazu ZTP/P tedy neznamená v každém případě nové posudkové hodnocení. Jestli musí nebo nemusí být znovu posouzen zdravotní stav žadatele s trvalým nárokem, když na stávajícím průkazu symbol nemá a na novém ho uvést chce, zákon výslovně neupravuje. Vzhledem k tomu, že symbol označuje jen osobu úplně či prakticky nevidomou, Úřad práce by měl mít tento zdravotní stav u žadatele alespoň osvědčen dosavadním obsahem jeho spisu nebo lékařskou zprávou. Vzhledem k nedostatku jednoznačné úpravy však jednotlivá kontaktní pracoviště ÚP mohou postupovat různě, takže požadavek ÚP na předložení lékařské zprávy nebo dokonce na posouzení Institutem posuzování zdravotního stavu se vyloučit nedá. K této otázce se budeme ještě snažit získat stanovisko Úřadu práce.</w:t>
      </w:r>
    </w:p>
    <w:p w14:paraId="2F27F5D4" w14:textId="0A1089A2" w:rsidR="00BA092A" w:rsidRDefault="00BA092A" w:rsidP="00BA092A">
      <w:r>
        <w:t>Řada podrobnějších informací se sem bohužel nevejde, proto doporučuji například dobře zpracovanou webovou stránku Portál občana:</w:t>
      </w:r>
      <w:r w:rsidR="00BB5D8A">
        <w:t xml:space="preserve"> </w:t>
      </w:r>
      <w:hyperlink r:id="rId18" w:history="1">
        <w:r w:rsidRPr="00BB5D8A">
          <w:rPr>
            <w:rStyle w:val="Hypertextovodkaz"/>
          </w:rPr>
          <w:t>https://portal.gov.cz/</w:t>
        </w:r>
      </w:hyperlink>
    </w:p>
    <w:p w14:paraId="6720B3E1" w14:textId="77777777" w:rsidR="00BA092A" w:rsidRDefault="00BA092A" w:rsidP="00F60E92">
      <w:pPr>
        <w:pStyle w:val="Nadpis2"/>
      </w:pPr>
      <w:bookmarkStart w:id="32" w:name="_Toc201583202"/>
      <w:r>
        <w:t>Poplatky za televizi a rozhlas od 1. května nově</w:t>
      </w:r>
      <w:bookmarkEnd w:id="32"/>
    </w:p>
    <w:p w14:paraId="6CA1BB6B" w14:textId="77777777" w:rsidR="00BA092A" w:rsidRDefault="00BA092A" w:rsidP="00BA092A">
      <w:r>
        <w:t>Předně upozorňuji, že dosavadní podmínky pro osvobození od poplatků ze zdravotních důvodů zůstávají stejné. I nadále platí, že osvobozeni jsou lidé oboustranně zcela či prakticky nevidomí a nedoslýchaví, jestliže v domácnosti žijí sami nebo tuto podmínku splňují všichni v domácnosti.  Zákon 348/2005 Sb., o televizních a rozhlasových poplatcích, nevyžaduje průkaz osoby zdravotně postižené.</w:t>
      </w:r>
    </w:p>
    <w:p w14:paraId="76ACF44F" w14:textId="77777777" w:rsidR="00BA092A" w:rsidRDefault="00BA092A" w:rsidP="00BA092A">
      <w:r>
        <w:t>Nemění se ani další, sociální důvod pro osvobození domácnosti, pokud její průměrný měsíční příjem počítaný za uplynulé kalendářní čtvrtletí nepřesáhne 2,15 násobek životního minima (k jeho výši viz Informace 5/2025). To je však nutné prokazovat opakovaně alespoň jednou za půl roku.</w:t>
      </w:r>
    </w:p>
    <w:p w14:paraId="09930827" w14:textId="77777777" w:rsidR="00BA092A" w:rsidRDefault="00BA092A" w:rsidP="00BA092A">
      <w:r>
        <w:t>Koncesionářské poplatky jsou určeny zvlášť pro Českou televizi a pro Český rozhlas a nelze platit jen jeden z nich. U ČT se zvedají na 150 korun měsíčně, u ČRo na 55 korun, celkem tedy od 1. května činí 205 Kč měsíčně paušálně za domácnost. Mohou se ještě automaticky zvyšovat při určité míře inflace.</w:t>
      </w:r>
    </w:p>
    <w:p w14:paraId="3C55E1AC" w14:textId="77777777" w:rsidR="00BA092A" w:rsidRDefault="00BA092A" w:rsidP="00BA092A">
      <w:r>
        <w:t>Nově poplatkům podléhají i domácnosti, které nemají televizní nebo rozhlasový přijímač, ale mají zařízení umožňující obsah obou médií přijímat přes internet, tedy mobilní telefon, tablet, stolní počítač či notebook, bez ohledu na počet členů nebo zařízení. ČT a ČRo porovnávají evidenci poplatníků s databázemi odběratelů elektřiny a každá domácnost, která odebírá elektrickou energii, ale poplatek neplatí, dostane výzvu, ať zaplatí nebo ať do 30 dnů pošle zpět čestné prohlášení, že v domácnosti žádné takové zařízení není. Dosud se prohlášení týkalo jen držby televize nebo rádia. Pokud poplatník nebydlí v místě trvalého pobytu, je povinen platit za místo faktického pobytu. Nájemce bytu má poplatkovou povinnost, je-li nájem delší než měsíc. Pokud někdo dostane výzvu, ale domácnost už platí, v prohlášení uvede, kdo z domácnosti je evidovaným poplatníkem.</w:t>
      </w:r>
    </w:p>
    <w:p w14:paraId="58F07062" w14:textId="77777777" w:rsidR="00BA092A" w:rsidRDefault="00BA092A" w:rsidP="00BA092A">
      <w:r>
        <w:t>Vzhledem k rozšíření okruhu poplatníků je třeba odlišit situaci, kdy je v domácnosti televizní nebo rozhlasový přijímač nebo oboje a poplatník už dříve prokázal podmínky pro osvobození, a situaci, kdy v domácnosti takový přijímač není a je v ní jen zařízení schopné přijímat obsah veřejnoprávních médií, tedy mobilní telefon, tablet, notebook, PC: zde je třeba podmínky pro osvobození nejpozději na výzvu ČT a ČRo prokázat, protože obě instituce pochopitelně dosud nemají informaci o zdravotním důvodu pro osvobození držitelů vyjmenovaných zařízení. A samozřejmě, že pokud v domácnosti není ani přijímač a ani žádné nově zpoplatněné zařízení, lze tuto skutečnost ČT a ČRo sdělit bez dalších formalit čestným prohlášením.</w:t>
      </w:r>
    </w:p>
    <w:p w14:paraId="756A6D80" w14:textId="77777777" w:rsidR="00BA092A" w:rsidRDefault="00BA092A" w:rsidP="00BA092A">
      <w:r>
        <w:t>Přihlásit a odhlásit se dá prostřednictvím webu televize a rozhlasu, e-mailem, datovou schránkou nebo poštou. Poplatník může poplatky odvádět trvalým bankovním příkazem, platební kartou nebo přes SIPO. Domácnost může poplatky hradit ročně, pololetně, čtvrtletně či měsíčně. Frekvenci plateb si poplatník nastaví sám. Platby prostřednictvím služby SIPO lze hradit pouze měsíčně.</w:t>
      </w:r>
    </w:p>
    <w:p w14:paraId="504B11DE" w14:textId="77777777" w:rsidR="00BA092A" w:rsidRDefault="00BA092A" w:rsidP="00BA092A">
      <w:r>
        <w:t>Povinnost platit za zařízení se dále rozšíří na právnické osoby, které jsou podnikateli, s 25 a více zaměstnanci, přičemž výše poplatku je odstupňována podle počtu zaměstnanců. Osvobozeny jsou mimo jiné spolky a zaměstnavatelé zaměstnávající více než 50 % osob se zdravotním postižením.</w:t>
      </w:r>
    </w:p>
    <w:p w14:paraId="794D6685" w14:textId="77777777" w:rsidR="00BA092A" w:rsidRDefault="00BA092A" w:rsidP="00CB3754">
      <w:pPr>
        <w:pStyle w:val="Nadpis3"/>
      </w:pPr>
      <w:r>
        <w:t>Kontakty a odkazy na informace k osvobození:</w:t>
      </w:r>
    </w:p>
    <w:p w14:paraId="35DB65AB" w14:textId="274881F0" w:rsidR="00BA092A" w:rsidRPr="00CB3754" w:rsidRDefault="00BA092A" w:rsidP="00F55394">
      <w:pPr>
        <w:rPr>
          <w:b/>
          <w:bCs/>
        </w:rPr>
      </w:pPr>
      <w:r w:rsidRPr="00CB3754">
        <w:rPr>
          <w:b/>
          <w:bCs/>
        </w:rPr>
        <w:t>Správa TV poplatků:</w:t>
      </w:r>
    </w:p>
    <w:p w14:paraId="1A40667E" w14:textId="6A713E8E" w:rsidR="004D3FDA" w:rsidRDefault="00BA092A" w:rsidP="004D3FDA">
      <w:pPr>
        <w:pStyle w:val="Normln-odrky1"/>
      </w:pPr>
      <w:r>
        <w:t>Telefon: 261 133</w:t>
      </w:r>
      <w:r w:rsidR="004D3FDA">
        <w:t> </w:t>
      </w:r>
      <w:r>
        <w:t>885</w:t>
      </w:r>
    </w:p>
    <w:p w14:paraId="05CF6E18" w14:textId="15C74F78" w:rsidR="00BA092A" w:rsidRDefault="00BA092A" w:rsidP="004D3FDA">
      <w:pPr>
        <w:pStyle w:val="Normln-odrky1"/>
      </w:pPr>
      <w:r>
        <w:t>Provozní doba call centra: pondělí–čtvrtek od 8.00 od 16.00</w:t>
      </w:r>
    </w:p>
    <w:p w14:paraId="00A0CE19" w14:textId="454E7963" w:rsidR="004D3FDA" w:rsidRDefault="00BA092A" w:rsidP="004D3FDA">
      <w:pPr>
        <w:pStyle w:val="Normln-odrky1"/>
      </w:pPr>
      <w:r>
        <w:t xml:space="preserve">e-mail: </w:t>
      </w:r>
      <w:hyperlink r:id="rId19" w:history="1">
        <w:r w:rsidR="004D3FDA" w:rsidRPr="00916A87">
          <w:rPr>
            <w:rStyle w:val="Hypertextovodkaz"/>
          </w:rPr>
          <w:t>poplatky@ceskatelevize.cz</w:t>
        </w:r>
      </w:hyperlink>
    </w:p>
    <w:p w14:paraId="52D7E868" w14:textId="45D467D9" w:rsidR="00BA092A" w:rsidRPr="004D3FDA" w:rsidRDefault="00BA092A" w:rsidP="00F55394">
      <w:pPr>
        <w:rPr>
          <w:b/>
          <w:bCs/>
        </w:rPr>
      </w:pPr>
      <w:r w:rsidRPr="004D3FDA">
        <w:rPr>
          <w:b/>
          <w:bCs/>
        </w:rPr>
        <w:t>Call centrum rozhlasových poplatků:</w:t>
      </w:r>
    </w:p>
    <w:p w14:paraId="3558D09A" w14:textId="77777777" w:rsidR="00BA092A" w:rsidRDefault="00BA092A" w:rsidP="006566DF">
      <w:pPr>
        <w:pStyle w:val="Normln-odrky1"/>
      </w:pPr>
      <w:r>
        <w:t>Telefon: 221 553 636</w:t>
      </w:r>
    </w:p>
    <w:p w14:paraId="6D55E05B" w14:textId="77777777" w:rsidR="00BA092A" w:rsidRDefault="00BA092A" w:rsidP="006566DF">
      <w:pPr>
        <w:pStyle w:val="Normln-odrky1"/>
      </w:pPr>
      <w:r>
        <w:t>Provozní doba call centra: pondělí–čtvrtek 7:30–16:00</w:t>
      </w:r>
    </w:p>
    <w:p w14:paraId="47610C0C" w14:textId="77777777" w:rsidR="00BA092A" w:rsidRDefault="00BA092A" w:rsidP="006566DF">
      <w:pPr>
        <w:pStyle w:val="Normln-odrky1"/>
      </w:pPr>
      <w:r>
        <w:t>e-mail: poplatek@rozhlas.cz</w:t>
      </w:r>
    </w:p>
    <w:p w14:paraId="6E141C7E" w14:textId="77777777" w:rsidR="00BA092A" w:rsidRPr="006566DF" w:rsidRDefault="00BA092A" w:rsidP="00BA092A">
      <w:pPr>
        <w:rPr>
          <w:b/>
          <w:bCs/>
        </w:rPr>
      </w:pPr>
      <w:r w:rsidRPr="006566DF">
        <w:rPr>
          <w:b/>
          <w:bCs/>
        </w:rPr>
        <w:t>Česká televize:</w:t>
      </w:r>
    </w:p>
    <w:p w14:paraId="59D71642" w14:textId="64A92C77" w:rsidR="00BA092A" w:rsidRDefault="005410AD" w:rsidP="006566DF">
      <w:pPr>
        <w:pStyle w:val="Normln-odrky1"/>
      </w:pPr>
      <w:hyperlink r:id="rId20" w:history="1">
        <w:r w:rsidR="006566DF" w:rsidRPr="00916A87">
          <w:rPr>
            <w:rStyle w:val="Hypertextovodkaz"/>
          </w:rPr>
          <w:t>https://poplatky.ceskatelevize.cz/osvobozeni-od-platby</w:t>
        </w:r>
      </w:hyperlink>
    </w:p>
    <w:p w14:paraId="5F2D83C9" w14:textId="302EA6F0" w:rsidR="00BA092A" w:rsidRPr="006566DF" w:rsidRDefault="00BA092A" w:rsidP="00BA092A">
      <w:pPr>
        <w:rPr>
          <w:b/>
          <w:bCs/>
        </w:rPr>
      </w:pPr>
      <w:r w:rsidRPr="006566DF">
        <w:rPr>
          <w:b/>
          <w:bCs/>
        </w:rPr>
        <w:t>Český rozhlas:</w:t>
      </w:r>
    </w:p>
    <w:p w14:paraId="70D8255E" w14:textId="5EECF82A" w:rsidR="00BA092A" w:rsidRDefault="005410AD" w:rsidP="006566DF">
      <w:pPr>
        <w:pStyle w:val="Normln-odrky1"/>
      </w:pPr>
      <w:hyperlink r:id="rId21" w:history="1">
        <w:r w:rsidR="006566DF" w:rsidRPr="00916A87">
          <w:rPr>
            <w:rStyle w:val="Hypertextovodkaz"/>
          </w:rPr>
          <w:t>https://poplatek.rozhlas.cz/osvobozeni-8752432</w:t>
        </w:r>
      </w:hyperlink>
    </w:p>
    <w:p w14:paraId="2E47C046" w14:textId="77777777" w:rsidR="005D7EA4" w:rsidRDefault="005D7EA4" w:rsidP="00BA092A"/>
    <w:p w14:paraId="43F90F4E" w14:textId="77777777" w:rsidR="005D7EA4" w:rsidRDefault="005D7EA4" w:rsidP="00BA092A"/>
    <w:p w14:paraId="1EE06F70" w14:textId="0A2B5945" w:rsidR="00BA092A" w:rsidRPr="005D7EA4" w:rsidRDefault="00BA092A" w:rsidP="005D7EA4">
      <w:pPr>
        <w:jc w:val="right"/>
        <w:rPr>
          <w:b/>
          <w:bCs/>
          <w:i/>
          <w:iCs/>
        </w:rPr>
      </w:pPr>
      <w:r w:rsidRPr="005D7EA4">
        <w:rPr>
          <w:b/>
          <w:bCs/>
          <w:i/>
          <w:iCs/>
        </w:rPr>
        <w:t>Za Sociálně právní poradnu Václava Baudišová</w:t>
      </w:r>
    </w:p>
    <w:p w14:paraId="64C20A83" w14:textId="3A441319" w:rsidR="009B2E28" w:rsidRDefault="009B2E28" w:rsidP="00031C3B">
      <w:r>
        <w:br w:type="page"/>
      </w:r>
    </w:p>
    <w:p w14:paraId="633E4C85" w14:textId="574550DE" w:rsidR="004752B7" w:rsidRPr="00000CFB" w:rsidRDefault="004752B7" w:rsidP="00551890">
      <w:pPr>
        <w:pStyle w:val="Nadpis1"/>
      </w:pPr>
      <w:bookmarkStart w:id="33" w:name="_Toc188514420"/>
      <w:bookmarkStart w:id="34" w:name="Poradna_SONS_NJ"/>
      <w:bookmarkStart w:id="35" w:name="_Toc201583203"/>
      <w:bookmarkEnd w:id="28"/>
      <w:r w:rsidRPr="00000CFB">
        <w:t>PŘESTÁVÁTE VIDĚT NA</w:t>
      </w:r>
      <w:r w:rsidR="00D4313F">
        <w:t xml:space="preserve"> </w:t>
      </w:r>
      <w:r w:rsidRPr="00000CFB">
        <w:t xml:space="preserve">čtení, mobil, PC, </w:t>
      </w:r>
      <w:r w:rsidR="00B501C0">
        <w:br/>
      </w:r>
      <w:r w:rsidRPr="00000CFB">
        <w:t>nebo na peníze?</w:t>
      </w:r>
      <w:bookmarkEnd w:id="33"/>
      <w:bookmarkEnd w:id="35"/>
    </w:p>
    <w:bookmarkEnd w:id="34"/>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r>
        <w:t>obj.=</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r>
        <w:t>obj.=</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76FB5486" w14:textId="0EFFA310" w:rsidR="00F14257" w:rsidRPr="000F45FC" w:rsidRDefault="00BD6A07" w:rsidP="00551890">
      <w:pPr>
        <w:pStyle w:val="Nadpis3"/>
      </w:pPr>
      <w:r w:rsidRPr="000F45FC">
        <w:rPr>
          <w:noProof/>
        </w:rPr>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23"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4"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25"/>
      <w:footerReference w:type="default" r:id="rId26"/>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6C06" w14:textId="77777777" w:rsidR="005410AD" w:rsidRDefault="005410AD">
      <w:pPr>
        <w:spacing w:after="0"/>
      </w:pPr>
      <w:r>
        <w:separator/>
      </w:r>
    </w:p>
  </w:endnote>
  <w:endnote w:type="continuationSeparator" w:id="0">
    <w:p w14:paraId="6550AE81" w14:textId="77777777" w:rsidR="005410AD" w:rsidRDefault="005410AD">
      <w:pPr>
        <w:spacing w:after="0"/>
      </w:pPr>
      <w:r>
        <w:continuationSeparator/>
      </w:r>
    </w:p>
  </w:endnote>
  <w:endnote w:type="continuationNotice" w:id="1">
    <w:p w14:paraId="2D35CB26" w14:textId="77777777" w:rsidR="005410AD" w:rsidRDefault="00541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0C44C914" w:rsidR="005C0437" w:rsidRDefault="005410AD"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195DAE">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619E" w14:textId="77777777" w:rsidR="005410AD" w:rsidRDefault="005410AD">
      <w:pPr>
        <w:spacing w:after="0"/>
      </w:pPr>
      <w:r>
        <w:separator/>
      </w:r>
    </w:p>
  </w:footnote>
  <w:footnote w:type="continuationSeparator" w:id="0">
    <w:p w14:paraId="1D0C9E20" w14:textId="77777777" w:rsidR="005410AD" w:rsidRDefault="005410AD">
      <w:pPr>
        <w:spacing w:after="0"/>
      </w:pPr>
      <w:r>
        <w:continuationSeparator/>
      </w:r>
    </w:p>
  </w:footnote>
  <w:footnote w:type="continuationNotice" w:id="1">
    <w:p w14:paraId="0C18B982" w14:textId="77777777" w:rsidR="005410AD" w:rsidRDefault="005410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6"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5501"/>
    <w:rsid w:val="00015AFB"/>
    <w:rsid w:val="0001624A"/>
    <w:rsid w:val="000224C9"/>
    <w:rsid w:val="00027E23"/>
    <w:rsid w:val="00031C3B"/>
    <w:rsid w:val="00034B1D"/>
    <w:rsid w:val="00035AF1"/>
    <w:rsid w:val="00036539"/>
    <w:rsid w:val="00036850"/>
    <w:rsid w:val="0004323F"/>
    <w:rsid w:val="00044E93"/>
    <w:rsid w:val="00046A79"/>
    <w:rsid w:val="00051F0B"/>
    <w:rsid w:val="00055086"/>
    <w:rsid w:val="00067153"/>
    <w:rsid w:val="00073D1F"/>
    <w:rsid w:val="00075947"/>
    <w:rsid w:val="00082835"/>
    <w:rsid w:val="000856B5"/>
    <w:rsid w:val="0008655B"/>
    <w:rsid w:val="00092261"/>
    <w:rsid w:val="00097D40"/>
    <w:rsid w:val="000A03CA"/>
    <w:rsid w:val="000A295B"/>
    <w:rsid w:val="000A55FC"/>
    <w:rsid w:val="000B3C33"/>
    <w:rsid w:val="000B7239"/>
    <w:rsid w:val="000B7DC7"/>
    <w:rsid w:val="000D3A88"/>
    <w:rsid w:val="000D3F95"/>
    <w:rsid w:val="000D47FC"/>
    <w:rsid w:val="000E3996"/>
    <w:rsid w:val="000F434E"/>
    <w:rsid w:val="000F70AC"/>
    <w:rsid w:val="001020C8"/>
    <w:rsid w:val="00102EC8"/>
    <w:rsid w:val="0010738C"/>
    <w:rsid w:val="00110A5F"/>
    <w:rsid w:val="00111596"/>
    <w:rsid w:val="00115941"/>
    <w:rsid w:val="00121A87"/>
    <w:rsid w:val="00123197"/>
    <w:rsid w:val="00123D6D"/>
    <w:rsid w:val="001250A1"/>
    <w:rsid w:val="001265F3"/>
    <w:rsid w:val="00131C60"/>
    <w:rsid w:val="00134370"/>
    <w:rsid w:val="00135535"/>
    <w:rsid w:val="0014409C"/>
    <w:rsid w:val="00152980"/>
    <w:rsid w:val="00161DDF"/>
    <w:rsid w:val="00162AB7"/>
    <w:rsid w:val="0016411D"/>
    <w:rsid w:val="00175375"/>
    <w:rsid w:val="0017640A"/>
    <w:rsid w:val="00180F31"/>
    <w:rsid w:val="0018245C"/>
    <w:rsid w:val="0018264F"/>
    <w:rsid w:val="001833D3"/>
    <w:rsid w:val="00185FF0"/>
    <w:rsid w:val="001905C0"/>
    <w:rsid w:val="001905E5"/>
    <w:rsid w:val="00193B86"/>
    <w:rsid w:val="001941EE"/>
    <w:rsid w:val="00195941"/>
    <w:rsid w:val="00195DAE"/>
    <w:rsid w:val="001A419C"/>
    <w:rsid w:val="001A5A71"/>
    <w:rsid w:val="001A6B9B"/>
    <w:rsid w:val="001B5FC0"/>
    <w:rsid w:val="001C34E9"/>
    <w:rsid w:val="001D09EA"/>
    <w:rsid w:val="001D36F1"/>
    <w:rsid w:val="001E4051"/>
    <w:rsid w:val="001E7762"/>
    <w:rsid w:val="001E7B04"/>
    <w:rsid w:val="001F1790"/>
    <w:rsid w:val="001F5908"/>
    <w:rsid w:val="001F6EAF"/>
    <w:rsid w:val="001F786B"/>
    <w:rsid w:val="00200F21"/>
    <w:rsid w:val="00201691"/>
    <w:rsid w:val="00203EF9"/>
    <w:rsid w:val="002046BD"/>
    <w:rsid w:val="002324A0"/>
    <w:rsid w:val="002331A4"/>
    <w:rsid w:val="00236DAC"/>
    <w:rsid w:val="00237A9B"/>
    <w:rsid w:val="00240725"/>
    <w:rsid w:val="002420B7"/>
    <w:rsid w:val="002523DC"/>
    <w:rsid w:val="002621C9"/>
    <w:rsid w:val="00263756"/>
    <w:rsid w:val="002656BA"/>
    <w:rsid w:val="00266AD0"/>
    <w:rsid w:val="00272439"/>
    <w:rsid w:val="00276398"/>
    <w:rsid w:val="00282AEB"/>
    <w:rsid w:val="002A3873"/>
    <w:rsid w:val="002A4E51"/>
    <w:rsid w:val="002A6936"/>
    <w:rsid w:val="002B5F81"/>
    <w:rsid w:val="002D3B49"/>
    <w:rsid w:val="002D4959"/>
    <w:rsid w:val="002D617A"/>
    <w:rsid w:val="002D6CFD"/>
    <w:rsid w:val="002D7331"/>
    <w:rsid w:val="002E0BC2"/>
    <w:rsid w:val="002F6121"/>
    <w:rsid w:val="00300C5D"/>
    <w:rsid w:val="00302D5E"/>
    <w:rsid w:val="00304521"/>
    <w:rsid w:val="00314A42"/>
    <w:rsid w:val="00316947"/>
    <w:rsid w:val="00317DF7"/>
    <w:rsid w:val="00323202"/>
    <w:rsid w:val="003277D1"/>
    <w:rsid w:val="00330CCC"/>
    <w:rsid w:val="00337433"/>
    <w:rsid w:val="00337752"/>
    <w:rsid w:val="00340603"/>
    <w:rsid w:val="00354A4D"/>
    <w:rsid w:val="00361A4E"/>
    <w:rsid w:val="00365009"/>
    <w:rsid w:val="00366A8B"/>
    <w:rsid w:val="00370B28"/>
    <w:rsid w:val="003712A0"/>
    <w:rsid w:val="00372956"/>
    <w:rsid w:val="00372DFE"/>
    <w:rsid w:val="00374021"/>
    <w:rsid w:val="00377E2A"/>
    <w:rsid w:val="0039635B"/>
    <w:rsid w:val="0039703E"/>
    <w:rsid w:val="003A2DDD"/>
    <w:rsid w:val="003C0368"/>
    <w:rsid w:val="003C4BED"/>
    <w:rsid w:val="003C54B0"/>
    <w:rsid w:val="003C6DB8"/>
    <w:rsid w:val="003D285A"/>
    <w:rsid w:val="003D3120"/>
    <w:rsid w:val="003E1047"/>
    <w:rsid w:val="003E4396"/>
    <w:rsid w:val="003E5912"/>
    <w:rsid w:val="003F0033"/>
    <w:rsid w:val="003F7FBF"/>
    <w:rsid w:val="00403C9A"/>
    <w:rsid w:val="00403D3E"/>
    <w:rsid w:val="00403F26"/>
    <w:rsid w:val="004064DF"/>
    <w:rsid w:val="00413E1E"/>
    <w:rsid w:val="00416CC3"/>
    <w:rsid w:val="00422FD4"/>
    <w:rsid w:val="0043145E"/>
    <w:rsid w:val="00437CD2"/>
    <w:rsid w:val="00446999"/>
    <w:rsid w:val="00450624"/>
    <w:rsid w:val="0045483C"/>
    <w:rsid w:val="00454F8B"/>
    <w:rsid w:val="0045714E"/>
    <w:rsid w:val="0047074A"/>
    <w:rsid w:val="00471B9C"/>
    <w:rsid w:val="00474227"/>
    <w:rsid w:val="004752B7"/>
    <w:rsid w:val="004830B9"/>
    <w:rsid w:val="00490F8B"/>
    <w:rsid w:val="00495FC9"/>
    <w:rsid w:val="004A0200"/>
    <w:rsid w:val="004A070D"/>
    <w:rsid w:val="004A4569"/>
    <w:rsid w:val="004A6627"/>
    <w:rsid w:val="004B41CE"/>
    <w:rsid w:val="004B44C4"/>
    <w:rsid w:val="004B4675"/>
    <w:rsid w:val="004C1ADC"/>
    <w:rsid w:val="004C6B29"/>
    <w:rsid w:val="004D3D71"/>
    <w:rsid w:val="004D3FDA"/>
    <w:rsid w:val="004E2ABE"/>
    <w:rsid w:val="004E701A"/>
    <w:rsid w:val="004F15C2"/>
    <w:rsid w:val="004F4A60"/>
    <w:rsid w:val="004F757C"/>
    <w:rsid w:val="004F7B5E"/>
    <w:rsid w:val="005008AA"/>
    <w:rsid w:val="0050169F"/>
    <w:rsid w:val="00507C00"/>
    <w:rsid w:val="0051292F"/>
    <w:rsid w:val="005150AF"/>
    <w:rsid w:val="005156BA"/>
    <w:rsid w:val="0051583A"/>
    <w:rsid w:val="00523203"/>
    <w:rsid w:val="00523F7B"/>
    <w:rsid w:val="00527305"/>
    <w:rsid w:val="00530AA3"/>
    <w:rsid w:val="005352AF"/>
    <w:rsid w:val="00537F84"/>
    <w:rsid w:val="005410AD"/>
    <w:rsid w:val="005432BE"/>
    <w:rsid w:val="005434DA"/>
    <w:rsid w:val="00543EAF"/>
    <w:rsid w:val="00544BCC"/>
    <w:rsid w:val="00551890"/>
    <w:rsid w:val="00554820"/>
    <w:rsid w:val="00554C77"/>
    <w:rsid w:val="0055510E"/>
    <w:rsid w:val="005606DA"/>
    <w:rsid w:val="00562428"/>
    <w:rsid w:val="00564E1A"/>
    <w:rsid w:val="00564E22"/>
    <w:rsid w:val="00566F37"/>
    <w:rsid w:val="00574AE0"/>
    <w:rsid w:val="00582468"/>
    <w:rsid w:val="00583245"/>
    <w:rsid w:val="0058677B"/>
    <w:rsid w:val="005A03BB"/>
    <w:rsid w:val="005A61CE"/>
    <w:rsid w:val="005C0437"/>
    <w:rsid w:val="005C2B6B"/>
    <w:rsid w:val="005C570D"/>
    <w:rsid w:val="005D7EA4"/>
    <w:rsid w:val="005D7F0D"/>
    <w:rsid w:val="005E1DC6"/>
    <w:rsid w:val="005F1985"/>
    <w:rsid w:val="005F413D"/>
    <w:rsid w:val="005F4257"/>
    <w:rsid w:val="005F5446"/>
    <w:rsid w:val="005F6AA5"/>
    <w:rsid w:val="00603F41"/>
    <w:rsid w:val="00606E58"/>
    <w:rsid w:val="00611FBD"/>
    <w:rsid w:val="00614C77"/>
    <w:rsid w:val="00621EBE"/>
    <w:rsid w:val="00623F61"/>
    <w:rsid w:val="00637033"/>
    <w:rsid w:val="006411E5"/>
    <w:rsid w:val="00646656"/>
    <w:rsid w:val="00646899"/>
    <w:rsid w:val="00654E40"/>
    <w:rsid w:val="006566DF"/>
    <w:rsid w:val="00656A8D"/>
    <w:rsid w:val="006630C2"/>
    <w:rsid w:val="00673889"/>
    <w:rsid w:val="006758F6"/>
    <w:rsid w:val="006764C0"/>
    <w:rsid w:val="006815C1"/>
    <w:rsid w:val="00682CB1"/>
    <w:rsid w:val="00683C76"/>
    <w:rsid w:val="00683D9A"/>
    <w:rsid w:val="00686604"/>
    <w:rsid w:val="006876EE"/>
    <w:rsid w:val="006914CF"/>
    <w:rsid w:val="00693903"/>
    <w:rsid w:val="00697E91"/>
    <w:rsid w:val="006A4485"/>
    <w:rsid w:val="006A4913"/>
    <w:rsid w:val="006A69CF"/>
    <w:rsid w:val="006B4404"/>
    <w:rsid w:val="006C23EB"/>
    <w:rsid w:val="006C2491"/>
    <w:rsid w:val="006C6E68"/>
    <w:rsid w:val="006D1055"/>
    <w:rsid w:val="006D2AC5"/>
    <w:rsid w:val="006D3939"/>
    <w:rsid w:val="006E0295"/>
    <w:rsid w:val="006E25C9"/>
    <w:rsid w:val="006E6315"/>
    <w:rsid w:val="006F43B2"/>
    <w:rsid w:val="006F718E"/>
    <w:rsid w:val="007006BE"/>
    <w:rsid w:val="00700B64"/>
    <w:rsid w:val="007011ED"/>
    <w:rsid w:val="007048C4"/>
    <w:rsid w:val="007054B7"/>
    <w:rsid w:val="00707E69"/>
    <w:rsid w:val="00712649"/>
    <w:rsid w:val="00726053"/>
    <w:rsid w:val="00726604"/>
    <w:rsid w:val="007271C4"/>
    <w:rsid w:val="00727882"/>
    <w:rsid w:val="00731518"/>
    <w:rsid w:val="00732959"/>
    <w:rsid w:val="00734ABC"/>
    <w:rsid w:val="00736767"/>
    <w:rsid w:val="00740AB1"/>
    <w:rsid w:val="007442CB"/>
    <w:rsid w:val="00745025"/>
    <w:rsid w:val="0074569D"/>
    <w:rsid w:val="007506D4"/>
    <w:rsid w:val="00753CFB"/>
    <w:rsid w:val="00755035"/>
    <w:rsid w:val="007563B4"/>
    <w:rsid w:val="00760189"/>
    <w:rsid w:val="00760CAD"/>
    <w:rsid w:val="007622F6"/>
    <w:rsid w:val="00765542"/>
    <w:rsid w:val="0076722F"/>
    <w:rsid w:val="00772B3E"/>
    <w:rsid w:val="007755BF"/>
    <w:rsid w:val="00781A17"/>
    <w:rsid w:val="007824B4"/>
    <w:rsid w:val="0078286C"/>
    <w:rsid w:val="00784A3D"/>
    <w:rsid w:val="0078634C"/>
    <w:rsid w:val="00792AE9"/>
    <w:rsid w:val="00793F8D"/>
    <w:rsid w:val="007B389B"/>
    <w:rsid w:val="007B7FE6"/>
    <w:rsid w:val="007C0CD5"/>
    <w:rsid w:val="007C213C"/>
    <w:rsid w:val="007C71CA"/>
    <w:rsid w:val="007C7AD7"/>
    <w:rsid w:val="007D2C4E"/>
    <w:rsid w:val="007D7AD8"/>
    <w:rsid w:val="007D7D3A"/>
    <w:rsid w:val="007F192B"/>
    <w:rsid w:val="007F226E"/>
    <w:rsid w:val="007F3912"/>
    <w:rsid w:val="007F6DCD"/>
    <w:rsid w:val="007F6E82"/>
    <w:rsid w:val="00805FBA"/>
    <w:rsid w:val="0080654D"/>
    <w:rsid w:val="00806AAA"/>
    <w:rsid w:val="00810DA3"/>
    <w:rsid w:val="008111A8"/>
    <w:rsid w:val="00821046"/>
    <w:rsid w:val="00826689"/>
    <w:rsid w:val="00833285"/>
    <w:rsid w:val="00840319"/>
    <w:rsid w:val="00847C31"/>
    <w:rsid w:val="00856DCC"/>
    <w:rsid w:val="00872D53"/>
    <w:rsid w:val="00875DBD"/>
    <w:rsid w:val="00880102"/>
    <w:rsid w:val="00881BB5"/>
    <w:rsid w:val="0089105D"/>
    <w:rsid w:val="00891F1E"/>
    <w:rsid w:val="00896616"/>
    <w:rsid w:val="008A1F18"/>
    <w:rsid w:val="008A5987"/>
    <w:rsid w:val="008A69C6"/>
    <w:rsid w:val="008B2E2C"/>
    <w:rsid w:val="008B5156"/>
    <w:rsid w:val="008C766C"/>
    <w:rsid w:val="008C77FF"/>
    <w:rsid w:val="008D5E43"/>
    <w:rsid w:val="008E6D31"/>
    <w:rsid w:val="008E7A7D"/>
    <w:rsid w:val="008F20B2"/>
    <w:rsid w:val="008F3B3C"/>
    <w:rsid w:val="00901D83"/>
    <w:rsid w:val="00912195"/>
    <w:rsid w:val="00914265"/>
    <w:rsid w:val="00934D77"/>
    <w:rsid w:val="00935D2C"/>
    <w:rsid w:val="00950561"/>
    <w:rsid w:val="0095236B"/>
    <w:rsid w:val="0095729F"/>
    <w:rsid w:val="00957B64"/>
    <w:rsid w:val="00963CE4"/>
    <w:rsid w:val="00966EBA"/>
    <w:rsid w:val="00970C82"/>
    <w:rsid w:val="00981AA8"/>
    <w:rsid w:val="009855C1"/>
    <w:rsid w:val="009873A3"/>
    <w:rsid w:val="00990821"/>
    <w:rsid w:val="00990F66"/>
    <w:rsid w:val="009920F2"/>
    <w:rsid w:val="009922A7"/>
    <w:rsid w:val="009951A0"/>
    <w:rsid w:val="00996484"/>
    <w:rsid w:val="00996D66"/>
    <w:rsid w:val="009A319B"/>
    <w:rsid w:val="009A32F8"/>
    <w:rsid w:val="009A5004"/>
    <w:rsid w:val="009B2E28"/>
    <w:rsid w:val="009B32AE"/>
    <w:rsid w:val="009B4235"/>
    <w:rsid w:val="009B5234"/>
    <w:rsid w:val="009B636B"/>
    <w:rsid w:val="009C1423"/>
    <w:rsid w:val="009C4453"/>
    <w:rsid w:val="009C49CD"/>
    <w:rsid w:val="009C5B86"/>
    <w:rsid w:val="009C67FF"/>
    <w:rsid w:val="009C6C31"/>
    <w:rsid w:val="009D30D5"/>
    <w:rsid w:val="009E22BF"/>
    <w:rsid w:val="009F26E8"/>
    <w:rsid w:val="009F53BB"/>
    <w:rsid w:val="00A06A24"/>
    <w:rsid w:val="00A07B35"/>
    <w:rsid w:val="00A16621"/>
    <w:rsid w:val="00A22F36"/>
    <w:rsid w:val="00A314EA"/>
    <w:rsid w:val="00A32654"/>
    <w:rsid w:val="00A33DFA"/>
    <w:rsid w:val="00A3588F"/>
    <w:rsid w:val="00A370C7"/>
    <w:rsid w:val="00A41A98"/>
    <w:rsid w:val="00A509F3"/>
    <w:rsid w:val="00A55FC2"/>
    <w:rsid w:val="00A618D1"/>
    <w:rsid w:val="00A717B9"/>
    <w:rsid w:val="00A75EE5"/>
    <w:rsid w:val="00A82FC6"/>
    <w:rsid w:val="00A85646"/>
    <w:rsid w:val="00A9290F"/>
    <w:rsid w:val="00A9350B"/>
    <w:rsid w:val="00A95C13"/>
    <w:rsid w:val="00AA00E8"/>
    <w:rsid w:val="00AA24AD"/>
    <w:rsid w:val="00AA4494"/>
    <w:rsid w:val="00AB28C6"/>
    <w:rsid w:val="00AB46FB"/>
    <w:rsid w:val="00AC1721"/>
    <w:rsid w:val="00AE1A75"/>
    <w:rsid w:val="00AE2F8A"/>
    <w:rsid w:val="00AE317B"/>
    <w:rsid w:val="00AE3A56"/>
    <w:rsid w:val="00AE5111"/>
    <w:rsid w:val="00AF0CB7"/>
    <w:rsid w:val="00AF17E2"/>
    <w:rsid w:val="00AF43EA"/>
    <w:rsid w:val="00B037D1"/>
    <w:rsid w:val="00B0673D"/>
    <w:rsid w:val="00B075E8"/>
    <w:rsid w:val="00B07D81"/>
    <w:rsid w:val="00B219A5"/>
    <w:rsid w:val="00B270C8"/>
    <w:rsid w:val="00B33DB3"/>
    <w:rsid w:val="00B37901"/>
    <w:rsid w:val="00B41D54"/>
    <w:rsid w:val="00B501C0"/>
    <w:rsid w:val="00B56642"/>
    <w:rsid w:val="00B571D3"/>
    <w:rsid w:val="00B62A31"/>
    <w:rsid w:val="00B63A17"/>
    <w:rsid w:val="00B6561B"/>
    <w:rsid w:val="00B65879"/>
    <w:rsid w:val="00B8415F"/>
    <w:rsid w:val="00B87773"/>
    <w:rsid w:val="00B87BAA"/>
    <w:rsid w:val="00B93C9A"/>
    <w:rsid w:val="00B94FCC"/>
    <w:rsid w:val="00BA092A"/>
    <w:rsid w:val="00BA120A"/>
    <w:rsid w:val="00BA1EDD"/>
    <w:rsid w:val="00BA202C"/>
    <w:rsid w:val="00BA2D4B"/>
    <w:rsid w:val="00BA3D57"/>
    <w:rsid w:val="00BB0E4F"/>
    <w:rsid w:val="00BB4CA3"/>
    <w:rsid w:val="00BB5D8A"/>
    <w:rsid w:val="00BB7FE8"/>
    <w:rsid w:val="00BC2779"/>
    <w:rsid w:val="00BD3D6B"/>
    <w:rsid w:val="00BD6A07"/>
    <w:rsid w:val="00BE314F"/>
    <w:rsid w:val="00BF39FD"/>
    <w:rsid w:val="00C04043"/>
    <w:rsid w:val="00C10411"/>
    <w:rsid w:val="00C134B8"/>
    <w:rsid w:val="00C149E7"/>
    <w:rsid w:val="00C227CD"/>
    <w:rsid w:val="00C23442"/>
    <w:rsid w:val="00C23EB2"/>
    <w:rsid w:val="00C2558C"/>
    <w:rsid w:val="00C33C55"/>
    <w:rsid w:val="00C42B42"/>
    <w:rsid w:val="00C446F2"/>
    <w:rsid w:val="00C46D5D"/>
    <w:rsid w:val="00C5034E"/>
    <w:rsid w:val="00C5098F"/>
    <w:rsid w:val="00C51175"/>
    <w:rsid w:val="00C57959"/>
    <w:rsid w:val="00C57D38"/>
    <w:rsid w:val="00C60067"/>
    <w:rsid w:val="00C72420"/>
    <w:rsid w:val="00C72687"/>
    <w:rsid w:val="00C74D8D"/>
    <w:rsid w:val="00C75B38"/>
    <w:rsid w:val="00C772CB"/>
    <w:rsid w:val="00C7760F"/>
    <w:rsid w:val="00C83A22"/>
    <w:rsid w:val="00C84CA1"/>
    <w:rsid w:val="00C91A35"/>
    <w:rsid w:val="00C91FA1"/>
    <w:rsid w:val="00C92CD0"/>
    <w:rsid w:val="00CA029D"/>
    <w:rsid w:val="00CA0599"/>
    <w:rsid w:val="00CA0A19"/>
    <w:rsid w:val="00CA2ADB"/>
    <w:rsid w:val="00CA414C"/>
    <w:rsid w:val="00CA52D7"/>
    <w:rsid w:val="00CB0889"/>
    <w:rsid w:val="00CB3754"/>
    <w:rsid w:val="00CB432C"/>
    <w:rsid w:val="00CB525E"/>
    <w:rsid w:val="00CC1A61"/>
    <w:rsid w:val="00CC6253"/>
    <w:rsid w:val="00CC75F3"/>
    <w:rsid w:val="00CD16AC"/>
    <w:rsid w:val="00CE0682"/>
    <w:rsid w:val="00CE2246"/>
    <w:rsid w:val="00CE312A"/>
    <w:rsid w:val="00CE5279"/>
    <w:rsid w:val="00CE7190"/>
    <w:rsid w:val="00CF5C9B"/>
    <w:rsid w:val="00CF6317"/>
    <w:rsid w:val="00D049C9"/>
    <w:rsid w:val="00D06842"/>
    <w:rsid w:val="00D10B6F"/>
    <w:rsid w:val="00D14074"/>
    <w:rsid w:val="00D147A6"/>
    <w:rsid w:val="00D15A77"/>
    <w:rsid w:val="00D2261E"/>
    <w:rsid w:val="00D32258"/>
    <w:rsid w:val="00D32FCA"/>
    <w:rsid w:val="00D35A8D"/>
    <w:rsid w:val="00D4250D"/>
    <w:rsid w:val="00D4271F"/>
    <w:rsid w:val="00D4313F"/>
    <w:rsid w:val="00D4749F"/>
    <w:rsid w:val="00D52476"/>
    <w:rsid w:val="00D57989"/>
    <w:rsid w:val="00D62AEA"/>
    <w:rsid w:val="00D669E5"/>
    <w:rsid w:val="00D71461"/>
    <w:rsid w:val="00D829C8"/>
    <w:rsid w:val="00D8777F"/>
    <w:rsid w:val="00D94CFE"/>
    <w:rsid w:val="00DA1FD5"/>
    <w:rsid w:val="00DB2A03"/>
    <w:rsid w:val="00DB4BAC"/>
    <w:rsid w:val="00DB53A5"/>
    <w:rsid w:val="00DB6B8A"/>
    <w:rsid w:val="00DB6D38"/>
    <w:rsid w:val="00DC06CD"/>
    <w:rsid w:val="00DD4C10"/>
    <w:rsid w:val="00DD5848"/>
    <w:rsid w:val="00DD6B9A"/>
    <w:rsid w:val="00DE06C7"/>
    <w:rsid w:val="00DE32C6"/>
    <w:rsid w:val="00DE4C83"/>
    <w:rsid w:val="00DE705F"/>
    <w:rsid w:val="00E01355"/>
    <w:rsid w:val="00E05166"/>
    <w:rsid w:val="00E05F19"/>
    <w:rsid w:val="00E0657E"/>
    <w:rsid w:val="00E13637"/>
    <w:rsid w:val="00E168DF"/>
    <w:rsid w:val="00E16D6C"/>
    <w:rsid w:val="00E16DE2"/>
    <w:rsid w:val="00E2156F"/>
    <w:rsid w:val="00E24559"/>
    <w:rsid w:val="00E27B9A"/>
    <w:rsid w:val="00E3515F"/>
    <w:rsid w:val="00E36EE7"/>
    <w:rsid w:val="00E42E06"/>
    <w:rsid w:val="00E44E7C"/>
    <w:rsid w:val="00E45D77"/>
    <w:rsid w:val="00E46ECD"/>
    <w:rsid w:val="00E51BAA"/>
    <w:rsid w:val="00E5551C"/>
    <w:rsid w:val="00E6055C"/>
    <w:rsid w:val="00E617F2"/>
    <w:rsid w:val="00E661BD"/>
    <w:rsid w:val="00E7500A"/>
    <w:rsid w:val="00E7768C"/>
    <w:rsid w:val="00E77B1B"/>
    <w:rsid w:val="00E85D7A"/>
    <w:rsid w:val="00E90026"/>
    <w:rsid w:val="00E90754"/>
    <w:rsid w:val="00E93ECA"/>
    <w:rsid w:val="00E957C7"/>
    <w:rsid w:val="00E969B6"/>
    <w:rsid w:val="00EA7630"/>
    <w:rsid w:val="00EC0318"/>
    <w:rsid w:val="00EC1112"/>
    <w:rsid w:val="00EC17CE"/>
    <w:rsid w:val="00EC6240"/>
    <w:rsid w:val="00ED184D"/>
    <w:rsid w:val="00EE2ABC"/>
    <w:rsid w:val="00EE2E49"/>
    <w:rsid w:val="00EE5D60"/>
    <w:rsid w:val="00EF145D"/>
    <w:rsid w:val="00F01753"/>
    <w:rsid w:val="00F02E69"/>
    <w:rsid w:val="00F0738A"/>
    <w:rsid w:val="00F11257"/>
    <w:rsid w:val="00F14257"/>
    <w:rsid w:val="00F2448E"/>
    <w:rsid w:val="00F25B70"/>
    <w:rsid w:val="00F25FC0"/>
    <w:rsid w:val="00F33F35"/>
    <w:rsid w:val="00F41251"/>
    <w:rsid w:val="00F5304D"/>
    <w:rsid w:val="00F5389A"/>
    <w:rsid w:val="00F55394"/>
    <w:rsid w:val="00F55F90"/>
    <w:rsid w:val="00F601E7"/>
    <w:rsid w:val="00F60E92"/>
    <w:rsid w:val="00F62AA9"/>
    <w:rsid w:val="00F63405"/>
    <w:rsid w:val="00F765FF"/>
    <w:rsid w:val="00F826F0"/>
    <w:rsid w:val="00F8436C"/>
    <w:rsid w:val="00F87FB9"/>
    <w:rsid w:val="00F91722"/>
    <w:rsid w:val="00F91978"/>
    <w:rsid w:val="00FA3924"/>
    <w:rsid w:val="00FB2DBB"/>
    <w:rsid w:val="00FC14A3"/>
    <w:rsid w:val="00FC4E35"/>
    <w:rsid w:val="00FC73D2"/>
    <w:rsid w:val="00FD05F4"/>
    <w:rsid w:val="00FD2416"/>
    <w:rsid w:val="00FD4769"/>
    <w:rsid w:val="00FD512B"/>
    <w:rsid w:val="00FD5A56"/>
    <w:rsid w:val="00FD790D"/>
    <w:rsid w:val="00FD7DC9"/>
    <w:rsid w:val="00FD7E96"/>
    <w:rsid w:val="00FE09EE"/>
    <w:rsid w:val="00FE1364"/>
    <w:rsid w:val="00FE1A4E"/>
    <w:rsid w:val="00FE29FD"/>
    <w:rsid w:val="00FE49AB"/>
    <w:rsid w:val="00FE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0C2"/>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vyjicin-odbocka@sons.cz" TargetMode="External"/><Relationship Id="rId18" Type="http://schemas.openxmlformats.org/officeDocument/2006/relationships/hyperlink" Target="https://portal.gov.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latek.rozhlas.cz/osvobozeni-8752432" TargetMode="External"/><Relationship Id="rId7" Type="http://schemas.openxmlformats.org/officeDocument/2006/relationships/settings" Target="settings.xml"/><Relationship Id="rId12" Type="http://schemas.openxmlformats.org/officeDocument/2006/relationships/hyperlink" Target="mailto:novyjicin-odbocka@sons.cz"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poplatky.ceskatelevize.cz/osvobozeni-od-platb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ovyjicin-odbocka@sons.cz"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file:///C:\Users\Petr\AppData\Local\Temp\www.sonsnj.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oplatky@ceskatelevize.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odbocka@sons.cz"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3.xml><?xml version="1.0" encoding="utf-8"?>
<ds:datastoreItem xmlns:ds="http://schemas.openxmlformats.org/officeDocument/2006/customXml" ds:itemID="{FB8D4EE0-D7AF-4238-BF3B-17750FA7F0E2}">
  <ds:schemaRefs>
    <ds:schemaRef ds:uri="http://schemas.openxmlformats.org/officeDocument/2006/bibliography"/>
  </ds:schemaRefs>
</ds:datastoreItem>
</file>

<file path=customXml/itemProps4.xml><?xml version="1.0" encoding="utf-8"?>
<ds:datastoreItem xmlns:ds="http://schemas.openxmlformats.org/officeDocument/2006/customXml" ds:itemID="{95402F3B-A2E8-4C47-A830-18363D03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16</Pages>
  <Words>3817</Words>
  <Characters>22525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34</cp:revision>
  <cp:lastPrinted>2025-05-22T08:10:00Z</cp:lastPrinted>
  <dcterms:created xsi:type="dcterms:W3CDTF">2025-06-23T08:54:00Z</dcterms:created>
  <dcterms:modified xsi:type="dcterms:W3CDTF">2025-06-23T13:00:00Z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